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DE57D" w14:textId="6ACE8B6E" w:rsidR="00492203" w:rsidRPr="0079232F" w:rsidRDefault="00E85218" w:rsidP="00492203">
      <w:pPr>
        <w:pStyle w:val="Heading1"/>
        <w:spacing w:line="240" w:lineRule="auto"/>
        <w:rPr>
          <w:rFonts w:ascii="Arial" w:hAnsi="Arial" w:cs="Arial"/>
          <w:color w:val="auto"/>
          <w:sz w:val="24"/>
          <w:szCs w:val="24"/>
          <w:u w:val="single"/>
        </w:rPr>
      </w:pPr>
      <w:r w:rsidRPr="0079232F">
        <w:rPr>
          <w:rFonts w:ascii="Arial" w:hAnsi="Arial" w:cs="Arial"/>
          <w:color w:val="auto"/>
          <w:sz w:val="24"/>
          <w:szCs w:val="24"/>
          <w:u w:val="single"/>
        </w:rPr>
        <w:t>Job Description: Regulatory Policy Lead</w:t>
      </w:r>
    </w:p>
    <w:p w14:paraId="1B334771" w14:textId="0D998D3B" w:rsidR="00492203" w:rsidRPr="0079232F" w:rsidRDefault="00492203" w:rsidP="00492203">
      <w:pPr>
        <w:spacing w:after="0" w:line="240" w:lineRule="auto"/>
        <w:rPr>
          <w:rFonts w:ascii="Arial" w:hAnsi="Arial" w:cs="Arial"/>
          <w:sz w:val="24"/>
          <w:szCs w:val="24"/>
        </w:rPr>
      </w:pPr>
      <w:r w:rsidRPr="0079232F">
        <w:rPr>
          <w:rFonts w:ascii="Arial" w:hAnsi="Arial" w:cs="Arial"/>
          <w:b/>
          <w:bCs/>
          <w:sz w:val="24"/>
          <w:szCs w:val="24"/>
        </w:rPr>
        <w:t xml:space="preserve">Location: </w:t>
      </w:r>
      <w:r w:rsidRPr="0079232F">
        <w:rPr>
          <w:rFonts w:ascii="Arial" w:hAnsi="Arial" w:cs="Arial"/>
          <w:sz w:val="24"/>
          <w:szCs w:val="24"/>
        </w:rPr>
        <w:t>British Transport Police Authority (BTPA), 200 Buckingham Palace Road, London, SW1W 9TJ.</w:t>
      </w:r>
      <w:r w:rsidRPr="0079232F">
        <w:rPr>
          <w:rFonts w:ascii="Arial" w:hAnsi="Arial" w:cs="Arial"/>
          <w:sz w:val="24"/>
          <w:szCs w:val="24"/>
        </w:rPr>
        <w:br/>
      </w:r>
      <w:r w:rsidRPr="0079232F">
        <w:rPr>
          <w:rFonts w:ascii="Arial" w:hAnsi="Arial" w:cs="Arial"/>
          <w:b/>
          <w:bCs/>
          <w:sz w:val="24"/>
          <w:szCs w:val="24"/>
        </w:rPr>
        <w:t xml:space="preserve">Reports to: </w:t>
      </w:r>
      <w:r w:rsidRPr="0079232F">
        <w:rPr>
          <w:rFonts w:ascii="Arial" w:hAnsi="Arial" w:cs="Arial"/>
          <w:sz w:val="24"/>
          <w:szCs w:val="24"/>
        </w:rPr>
        <w:t xml:space="preserve">Head of Legitimacy and Performance </w:t>
      </w:r>
    </w:p>
    <w:p w14:paraId="44654EDA" w14:textId="20F15B64" w:rsidR="00492203" w:rsidRPr="0079232F" w:rsidRDefault="00492203" w:rsidP="00492203">
      <w:pPr>
        <w:spacing w:after="0" w:line="240" w:lineRule="auto"/>
        <w:rPr>
          <w:rFonts w:ascii="Arial" w:hAnsi="Arial" w:cs="Arial"/>
          <w:sz w:val="24"/>
          <w:szCs w:val="24"/>
        </w:rPr>
      </w:pPr>
      <w:r w:rsidRPr="0079232F">
        <w:rPr>
          <w:rFonts w:ascii="Arial" w:hAnsi="Arial" w:cs="Arial"/>
          <w:b/>
          <w:bCs/>
          <w:sz w:val="24"/>
          <w:szCs w:val="24"/>
        </w:rPr>
        <w:t xml:space="preserve">Salary: </w:t>
      </w:r>
      <w:r w:rsidRPr="0079232F">
        <w:rPr>
          <w:rFonts w:ascii="Arial" w:hAnsi="Arial" w:cs="Arial"/>
          <w:sz w:val="24"/>
          <w:szCs w:val="24"/>
        </w:rPr>
        <w:t>£72,436.28 - £85,881.66 per annum plus £4,613.61 Police Staff London Allowance per annum.</w:t>
      </w:r>
      <w:r w:rsidRPr="0079232F">
        <w:rPr>
          <w:rFonts w:ascii="Arial" w:hAnsi="Arial" w:cs="Arial"/>
          <w:b/>
          <w:bCs/>
          <w:sz w:val="24"/>
          <w:szCs w:val="24"/>
        </w:rPr>
        <w:br/>
        <w:t xml:space="preserve">Contract Type: </w:t>
      </w:r>
      <w:r w:rsidRPr="0079232F">
        <w:rPr>
          <w:rFonts w:ascii="Arial" w:hAnsi="Arial" w:cs="Arial"/>
          <w:sz w:val="24"/>
          <w:szCs w:val="24"/>
        </w:rPr>
        <w:t>Permanent / Full-time including compressed hours / job share.</w:t>
      </w:r>
    </w:p>
    <w:p w14:paraId="6A39A32E" w14:textId="77777777" w:rsidR="00031D58" w:rsidRPr="0079232F" w:rsidRDefault="00E85218">
      <w:pPr>
        <w:pStyle w:val="Heading2"/>
        <w:rPr>
          <w:rFonts w:ascii="Arial" w:hAnsi="Arial" w:cs="Arial"/>
          <w:color w:val="auto"/>
          <w:sz w:val="24"/>
          <w:szCs w:val="24"/>
          <w:u w:val="single"/>
        </w:rPr>
      </w:pPr>
      <w:r w:rsidRPr="0079232F">
        <w:rPr>
          <w:rFonts w:ascii="Arial" w:hAnsi="Arial" w:cs="Arial"/>
          <w:color w:val="auto"/>
          <w:sz w:val="24"/>
          <w:szCs w:val="24"/>
          <w:u w:val="single"/>
        </w:rPr>
        <w:t>Role Purpose</w:t>
      </w:r>
    </w:p>
    <w:p w14:paraId="74EB47EC" w14:textId="421B9D6B" w:rsidR="00031D58" w:rsidRPr="0079232F" w:rsidRDefault="00E85218">
      <w:pPr>
        <w:rPr>
          <w:rFonts w:ascii="Arial" w:hAnsi="Arial" w:cs="Arial"/>
          <w:sz w:val="24"/>
          <w:szCs w:val="24"/>
        </w:rPr>
      </w:pPr>
      <w:r w:rsidRPr="0079232F">
        <w:rPr>
          <w:rFonts w:ascii="Arial" w:hAnsi="Arial" w:cs="Arial"/>
          <w:sz w:val="24"/>
          <w:szCs w:val="24"/>
        </w:rPr>
        <w:t>The Regulatory Policy Lead is the Authority’s senior specialist on regulatory and statutory policy. The role holds responsibility for shaping, developing, and maintaining BTPA’s regulatory framework, ensuring the Authority meets its statutory duties</w:t>
      </w:r>
      <w:r w:rsidR="0008781B" w:rsidRPr="0079232F">
        <w:rPr>
          <w:rFonts w:ascii="Arial" w:hAnsi="Arial" w:cs="Arial"/>
          <w:sz w:val="24"/>
          <w:szCs w:val="24"/>
        </w:rPr>
        <w:t xml:space="preserve">, </w:t>
      </w:r>
      <w:r w:rsidR="00A141E7" w:rsidRPr="0079232F">
        <w:rPr>
          <w:rFonts w:ascii="Arial" w:hAnsi="Arial" w:cs="Arial"/>
          <w:sz w:val="24"/>
          <w:szCs w:val="24"/>
        </w:rPr>
        <w:t>mitigates</w:t>
      </w:r>
      <w:r w:rsidR="0008781B" w:rsidRPr="0079232F">
        <w:rPr>
          <w:rFonts w:ascii="Arial" w:hAnsi="Arial" w:cs="Arial"/>
          <w:sz w:val="24"/>
          <w:szCs w:val="24"/>
        </w:rPr>
        <w:t xml:space="preserve"> legal, financial and reputational risk</w:t>
      </w:r>
      <w:r w:rsidRPr="0079232F">
        <w:rPr>
          <w:rFonts w:ascii="Arial" w:hAnsi="Arial" w:cs="Arial"/>
          <w:sz w:val="24"/>
          <w:szCs w:val="24"/>
        </w:rPr>
        <w:t xml:space="preserve"> and that regulatory instruments remain robust, effective, and aligned with national policing and rail-sector developments.</w:t>
      </w:r>
    </w:p>
    <w:p w14:paraId="1FA2B45F" w14:textId="3872FAEC" w:rsidR="00031D58" w:rsidRPr="0079232F" w:rsidRDefault="00E85218">
      <w:pPr>
        <w:rPr>
          <w:rFonts w:ascii="Arial" w:hAnsi="Arial" w:cs="Arial"/>
          <w:sz w:val="24"/>
          <w:szCs w:val="24"/>
        </w:rPr>
      </w:pPr>
      <w:r w:rsidRPr="0079232F">
        <w:rPr>
          <w:rFonts w:ascii="Arial" w:hAnsi="Arial" w:cs="Arial"/>
          <w:sz w:val="24"/>
          <w:szCs w:val="24"/>
        </w:rPr>
        <w:t>The postholder provides authoritative and strategic advice to the Chief Executive, Authority Members, and senior leaders, exercising substantial professional autonomy and judgement</w:t>
      </w:r>
      <w:r w:rsidR="0008781B" w:rsidRPr="0079232F">
        <w:rPr>
          <w:rFonts w:ascii="Arial" w:hAnsi="Arial" w:cs="Arial"/>
          <w:sz w:val="24"/>
          <w:szCs w:val="24"/>
        </w:rPr>
        <w:t xml:space="preserve"> in determining regulatory approaches where there is significant legal, </w:t>
      </w:r>
      <w:r w:rsidR="00802FA0" w:rsidRPr="0079232F">
        <w:rPr>
          <w:rFonts w:ascii="Arial" w:hAnsi="Arial" w:cs="Arial"/>
          <w:sz w:val="24"/>
          <w:szCs w:val="24"/>
        </w:rPr>
        <w:t>or reputational exposure for the Authority or operational exposure for the Force</w:t>
      </w:r>
      <w:r w:rsidRPr="0079232F">
        <w:rPr>
          <w:rFonts w:ascii="Arial" w:hAnsi="Arial" w:cs="Arial"/>
          <w:sz w:val="24"/>
          <w:szCs w:val="24"/>
        </w:rPr>
        <w:t>. They lead the design and implementation of regulations, interpret complex legislation, influence major national reform agendas, and represent BTPA across senior cross</w:t>
      </w:r>
      <w:r w:rsidRPr="0079232F">
        <w:rPr>
          <w:rFonts w:ascii="Cambria Math" w:hAnsi="Cambria Math" w:cs="Cambria Math"/>
          <w:sz w:val="24"/>
          <w:szCs w:val="24"/>
        </w:rPr>
        <w:t>‑</w:t>
      </w:r>
      <w:r w:rsidRPr="0079232F">
        <w:rPr>
          <w:rFonts w:ascii="Arial" w:hAnsi="Arial" w:cs="Arial"/>
          <w:sz w:val="24"/>
          <w:szCs w:val="24"/>
        </w:rPr>
        <w:t>government and sectoral forums.</w:t>
      </w:r>
    </w:p>
    <w:p w14:paraId="3FEE6B24" w14:textId="77777777" w:rsidR="00031D58" w:rsidRPr="0079232F" w:rsidRDefault="00E85218">
      <w:pPr>
        <w:rPr>
          <w:rFonts w:ascii="Arial" w:hAnsi="Arial" w:cs="Arial"/>
          <w:sz w:val="24"/>
          <w:szCs w:val="24"/>
        </w:rPr>
      </w:pPr>
      <w:r w:rsidRPr="0079232F">
        <w:rPr>
          <w:rFonts w:ascii="Arial" w:hAnsi="Arial" w:cs="Arial"/>
          <w:sz w:val="24"/>
          <w:szCs w:val="24"/>
        </w:rPr>
        <w:t>The role also contributes senior policy leadership across the Executive Team, coordinating cross</w:t>
      </w:r>
      <w:r w:rsidRPr="0079232F">
        <w:rPr>
          <w:rFonts w:ascii="Cambria Math" w:hAnsi="Cambria Math" w:cs="Cambria Math"/>
          <w:sz w:val="24"/>
          <w:szCs w:val="24"/>
        </w:rPr>
        <w:t>‑</w:t>
      </w:r>
      <w:r w:rsidRPr="0079232F">
        <w:rPr>
          <w:rFonts w:ascii="Arial" w:hAnsi="Arial" w:cs="Arial"/>
          <w:sz w:val="24"/>
          <w:szCs w:val="24"/>
        </w:rPr>
        <w:t xml:space="preserve">cutting work and ensuring that policy activity is integrated with governance, risk, performance, and strategic planning. As the regulatory environment continues to evolve, the role offers scope to broaden its leadership influence across wider </w:t>
      </w:r>
      <w:proofErr w:type="spellStart"/>
      <w:r w:rsidRPr="0079232F">
        <w:rPr>
          <w:rFonts w:ascii="Arial" w:hAnsi="Arial" w:cs="Arial"/>
          <w:sz w:val="24"/>
          <w:szCs w:val="24"/>
        </w:rPr>
        <w:t>organisational</w:t>
      </w:r>
      <w:proofErr w:type="spellEnd"/>
      <w:r w:rsidRPr="0079232F">
        <w:rPr>
          <w:rFonts w:ascii="Arial" w:hAnsi="Arial" w:cs="Arial"/>
          <w:sz w:val="24"/>
          <w:szCs w:val="24"/>
        </w:rPr>
        <w:t xml:space="preserve"> and sector</w:t>
      </w:r>
      <w:r w:rsidRPr="0079232F">
        <w:rPr>
          <w:rFonts w:ascii="Cambria Math" w:hAnsi="Cambria Math" w:cs="Cambria Math"/>
          <w:sz w:val="24"/>
          <w:szCs w:val="24"/>
        </w:rPr>
        <w:t>‑</w:t>
      </w:r>
      <w:r w:rsidRPr="0079232F">
        <w:rPr>
          <w:rFonts w:ascii="Arial" w:hAnsi="Arial" w:cs="Arial"/>
          <w:sz w:val="24"/>
          <w:szCs w:val="24"/>
        </w:rPr>
        <w:t>level policy domains.</w:t>
      </w:r>
    </w:p>
    <w:p w14:paraId="3891261F" w14:textId="77777777" w:rsidR="00031D58" w:rsidRPr="0079232F" w:rsidRDefault="00E85218">
      <w:pPr>
        <w:pStyle w:val="Heading2"/>
        <w:rPr>
          <w:rFonts w:ascii="Arial" w:hAnsi="Arial" w:cs="Arial"/>
          <w:color w:val="auto"/>
          <w:sz w:val="24"/>
          <w:szCs w:val="24"/>
          <w:u w:val="single"/>
        </w:rPr>
      </w:pPr>
      <w:r w:rsidRPr="0079232F">
        <w:rPr>
          <w:rFonts w:ascii="Arial" w:hAnsi="Arial" w:cs="Arial"/>
          <w:color w:val="auto"/>
          <w:sz w:val="24"/>
          <w:szCs w:val="24"/>
          <w:u w:val="single"/>
        </w:rPr>
        <w:t>Key Responsibilities</w:t>
      </w:r>
    </w:p>
    <w:p w14:paraId="50911EB2" w14:textId="77777777" w:rsidR="00D16999" w:rsidRPr="0079232F" w:rsidRDefault="00D16999" w:rsidP="00D16999">
      <w:pPr>
        <w:rPr>
          <w:rFonts w:ascii="Arial" w:hAnsi="Arial" w:cs="Arial"/>
          <w:sz w:val="24"/>
          <w:szCs w:val="24"/>
        </w:rPr>
      </w:pPr>
    </w:p>
    <w:p w14:paraId="337053EC" w14:textId="5F56CC45" w:rsidR="00031D58" w:rsidRPr="0079232F" w:rsidRDefault="00E85218">
      <w:pPr>
        <w:rPr>
          <w:rFonts w:ascii="Arial" w:hAnsi="Arial" w:cs="Arial"/>
          <w:b/>
          <w:bCs/>
          <w:sz w:val="24"/>
          <w:szCs w:val="24"/>
          <w:u w:val="single"/>
        </w:rPr>
      </w:pPr>
      <w:r w:rsidRPr="0079232F">
        <w:rPr>
          <w:rFonts w:ascii="Arial" w:hAnsi="Arial" w:cs="Arial"/>
          <w:b/>
          <w:bCs/>
          <w:sz w:val="24"/>
          <w:szCs w:val="24"/>
          <w:u w:val="single"/>
        </w:rPr>
        <w:t xml:space="preserve">Strategic </w:t>
      </w:r>
      <w:r w:rsidR="00861040" w:rsidRPr="0079232F">
        <w:rPr>
          <w:rFonts w:ascii="Arial" w:hAnsi="Arial" w:cs="Arial"/>
          <w:b/>
          <w:bCs/>
          <w:sz w:val="24"/>
          <w:szCs w:val="24"/>
          <w:u w:val="single"/>
        </w:rPr>
        <w:t>r</w:t>
      </w:r>
      <w:r w:rsidRPr="0079232F">
        <w:rPr>
          <w:rFonts w:ascii="Arial" w:hAnsi="Arial" w:cs="Arial"/>
          <w:b/>
          <w:bCs/>
          <w:sz w:val="24"/>
          <w:szCs w:val="24"/>
          <w:u w:val="single"/>
        </w:rPr>
        <w:t xml:space="preserve">egulatory </w:t>
      </w:r>
      <w:r w:rsidR="00861040" w:rsidRPr="0079232F">
        <w:rPr>
          <w:rFonts w:ascii="Arial" w:hAnsi="Arial" w:cs="Arial"/>
          <w:b/>
          <w:bCs/>
          <w:sz w:val="24"/>
          <w:szCs w:val="24"/>
          <w:u w:val="single"/>
        </w:rPr>
        <w:t>l</w:t>
      </w:r>
      <w:r w:rsidRPr="0079232F">
        <w:rPr>
          <w:rFonts w:ascii="Arial" w:hAnsi="Arial" w:cs="Arial"/>
          <w:b/>
          <w:bCs/>
          <w:sz w:val="24"/>
          <w:szCs w:val="24"/>
          <w:u w:val="single"/>
        </w:rPr>
        <w:t>eadership</w:t>
      </w:r>
    </w:p>
    <w:p w14:paraId="77504458" w14:textId="77777777" w:rsidR="00031D58" w:rsidRPr="0079232F" w:rsidRDefault="00E85218" w:rsidP="00E85218">
      <w:pPr>
        <w:pStyle w:val="ListParagraph"/>
        <w:numPr>
          <w:ilvl w:val="0"/>
          <w:numId w:val="10"/>
        </w:numPr>
        <w:rPr>
          <w:rFonts w:ascii="Arial" w:hAnsi="Arial" w:cs="Arial"/>
          <w:sz w:val="24"/>
          <w:szCs w:val="24"/>
        </w:rPr>
      </w:pPr>
      <w:r w:rsidRPr="0079232F">
        <w:rPr>
          <w:rFonts w:ascii="Arial" w:hAnsi="Arial" w:cs="Arial"/>
          <w:sz w:val="24"/>
          <w:szCs w:val="24"/>
        </w:rPr>
        <w:t>Lead the development, implementation, and continuous improvement of BTPA’s regulatory and statutory policy framework.</w:t>
      </w:r>
    </w:p>
    <w:p w14:paraId="5D5AEC56" w14:textId="77777777" w:rsidR="00031D58" w:rsidRPr="0079232F" w:rsidRDefault="00E85218" w:rsidP="00E85218">
      <w:pPr>
        <w:pStyle w:val="ListParagraph"/>
        <w:numPr>
          <w:ilvl w:val="0"/>
          <w:numId w:val="10"/>
        </w:numPr>
        <w:rPr>
          <w:rFonts w:ascii="Arial" w:hAnsi="Arial" w:cs="Arial"/>
          <w:sz w:val="24"/>
          <w:szCs w:val="24"/>
        </w:rPr>
      </w:pPr>
      <w:r w:rsidRPr="0079232F">
        <w:rPr>
          <w:rFonts w:ascii="Arial" w:hAnsi="Arial" w:cs="Arial"/>
          <w:sz w:val="24"/>
          <w:szCs w:val="24"/>
        </w:rPr>
        <w:t>Act as the Authority’s senior expert on the legal and regulatory environment governing BTP and BTPA.</w:t>
      </w:r>
    </w:p>
    <w:p w14:paraId="04298F90" w14:textId="2B5D5C88" w:rsidR="00031D58" w:rsidRPr="0079232F" w:rsidRDefault="00E85218" w:rsidP="00E85218">
      <w:pPr>
        <w:pStyle w:val="ListParagraph"/>
        <w:numPr>
          <w:ilvl w:val="0"/>
          <w:numId w:val="10"/>
        </w:numPr>
        <w:rPr>
          <w:rFonts w:ascii="Arial" w:hAnsi="Arial" w:cs="Arial"/>
          <w:sz w:val="24"/>
          <w:szCs w:val="24"/>
        </w:rPr>
      </w:pPr>
      <w:r w:rsidRPr="0079232F">
        <w:rPr>
          <w:rFonts w:ascii="Arial" w:hAnsi="Arial" w:cs="Arial"/>
          <w:sz w:val="24"/>
          <w:szCs w:val="24"/>
        </w:rPr>
        <w:t>Provide</w:t>
      </w:r>
      <w:r w:rsidR="00802FA0" w:rsidRPr="0079232F">
        <w:rPr>
          <w:rFonts w:ascii="Arial" w:hAnsi="Arial" w:cs="Arial"/>
          <w:sz w:val="24"/>
          <w:szCs w:val="24"/>
        </w:rPr>
        <w:t xml:space="preserve"> authoritative, </w:t>
      </w:r>
      <w:r w:rsidRPr="0079232F">
        <w:rPr>
          <w:rFonts w:ascii="Arial" w:hAnsi="Arial" w:cs="Arial"/>
          <w:sz w:val="24"/>
          <w:szCs w:val="24"/>
        </w:rPr>
        <w:t xml:space="preserve">high-level strategic advice </w:t>
      </w:r>
      <w:r w:rsidR="00802FA0" w:rsidRPr="0079232F">
        <w:rPr>
          <w:rFonts w:ascii="Arial" w:hAnsi="Arial" w:cs="Arial"/>
          <w:sz w:val="24"/>
          <w:szCs w:val="24"/>
        </w:rPr>
        <w:t xml:space="preserve">to the Chief Executive, SLT and Authority Members </w:t>
      </w:r>
      <w:r w:rsidRPr="0079232F">
        <w:rPr>
          <w:rFonts w:ascii="Arial" w:hAnsi="Arial" w:cs="Arial"/>
          <w:sz w:val="24"/>
          <w:szCs w:val="24"/>
        </w:rPr>
        <w:t xml:space="preserve">on regulatory </w:t>
      </w:r>
      <w:r w:rsidR="00A26C5E" w:rsidRPr="0079232F">
        <w:rPr>
          <w:rFonts w:ascii="Arial" w:hAnsi="Arial" w:cs="Arial"/>
          <w:sz w:val="24"/>
          <w:szCs w:val="24"/>
        </w:rPr>
        <w:t>issues carrying</w:t>
      </w:r>
      <w:r w:rsidRPr="0079232F">
        <w:rPr>
          <w:rFonts w:ascii="Arial" w:hAnsi="Arial" w:cs="Arial"/>
          <w:sz w:val="24"/>
          <w:szCs w:val="24"/>
        </w:rPr>
        <w:t xml:space="preserve"> significant </w:t>
      </w:r>
      <w:r w:rsidRPr="0079232F">
        <w:rPr>
          <w:rFonts w:ascii="Arial" w:hAnsi="Arial" w:cs="Arial"/>
          <w:sz w:val="24"/>
          <w:szCs w:val="24"/>
        </w:rPr>
        <w:lastRenderedPageBreak/>
        <w:t xml:space="preserve">operational, legal, </w:t>
      </w:r>
      <w:r w:rsidR="00802FA0" w:rsidRPr="0079232F">
        <w:rPr>
          <w:rFonts w:ascii="Arial" w:hAnsi="Arial" w:cs="Arial"/>
          <w:sz w:val="24"/>
          <w:szCs w:val="24"/>
        </w:rPr>
        <w:t xml:space="preserve">financial </w:t>
      </w:r>
      <w:r w:rsidRPr="0079232F">
        <w:rPr>
          <w:rFonts w:ascii="Arial" w:hAnsi="Arial" w:cs="Arial"/>
          <w:sz w:val="24"/>
          <w:szCs w:val="24"/>
        </w:rPr>
        <w:t xml:space="preserve">or reputational </w:t>
      </w:r>
      <w:r w:rsidR="00802FA0" w:rsidRPr="0079232F">
        <w:rPr>
          <w:rFonts w:ascii="Arial" w:hAnsi="Arial" w:cs="Arial"/>
          <w:sz w:val="24"/>
          <w:szCs w:val="24"/>
        </w:rPr>
        <w:t xml:space="preserve">risk, including matters with potential for external scrutiny and </w:t>
      </w:r>
      <w:r w:rsidRPr="0079232F">
        <w:rPr>
          <w:rFonts w:ascii="Arial" w:hAnsi="Arial" w:cs="Arial"/>
          <w:sz w:val="24"/>
          <w:szCs w:val="24"/>
        </w:rPr>
        <w:t>impact.</w:t>
      </w:r>
    </w:p>
    <w:p w14:paraId="49754581" w14:textId="0E5C83C3" w:rsidR="00031D58" w:rsidRPr="0079232F" w:rsidRDefault="00E85218" w:rsidP="00E85218">
      <w:pPr>
        <w:pStyle w:val="ListParagraph"/>
        <w:numPr>
          <w:ilvl w:val="0"/>
          <w:numId w:val="10"/>
        </w:numPr>
        <w:rPr>
          <w:rFonts w:ascii="Arial" w:hAnsi="Arial" w:cs="Arial"/>
          <w:sz w:val="24"/>
          <w:szCs w:val="24"/>
        </w:rPr>
      </w:pPr>
      <w:r w:rsidRPr="0079232F">
        <w:rPr>
          <w:rFonts w:ascii="Arial" w:hAnsi="Arial" w:cs="Arial"/>
          <w:sz w:val="24"/>
          <w:szCs w:val="24"/>
        </w:rPr>
        <w:t>Interpret complex legislation</w:t>
      </w:r>
      <w:r w:rsidR="00802FA0" w:rsidRPr="0079232F">
        <w:rPr>
          <w:rFonts w:ascii="Arial" w:hAnsi="Arial" w:cs="Arial"/>
          <w:sz w:val="24"/>
          <w:szCs w:val="24"/>
        </w:rPr>
        <w:t>, case law and statutory guidance</w:t>
      </w:r>
      <w:r w:rsidRPr="0079232F">
        <w:rPr>
          <w:rFonts w:ascii="Arial" w:hAnsi="Arial" w:cs="Arial"/>
          <w:sz w:val="24"/>
          <w:szCs w:val="24"/>
        </w:rPr>
        <w:t xml:space="preserve"> and determine </w:t>
      </w:r>
      <w:r w:rsidR="00802FA0" w:rsidRPr="0079232F">
        <w:rPr>
          <w:rFonts w:ascii="Arial" w:hAnsi="Arial" w:cs="Arial"/>
          <w:sz w:val="24"/>
          <w:szCs w:val="24"/>
        </w:rPr>
        <w:t xml:space="preserve">propionate </w:t>
      </w:r>
      <w:r w:rsidRPr="0079232F">
        <w:rPr>
          <w:rFonts w:ascii="Arial" w:hAnsi="Arial" w:cs="Arial"/>
          <w:sz w:val="24"/>
          <w:szCs w:val="24"/>
        </w:rPr>
        <w:t>regulatory approaches</w:t>
      </w:r>
      <w:r w:rsidR="00802FA0" w:rsidRPr="0079232F">
        <w:rPr>
          <w:rFonts w:ascii="Arial" w:hAnsi="Arial" w:cs="Arial"/>
          <w:sz w:val="24"/>
          <w:szCs w:val="24"/>
        </w:rPr>
        <w:t xml:space="preserve"> where precedent could be limited</w:t>
      </w:r>
      <w:r w:rsidRPr="0079232F">
        <w:rPr>
          <w:rFonts w:ascii="Arial" w:hAnsi="Arial" w:cs="Arial"/>
          <w:sz w:val="24"/>
          <w:szCs w:val="24"/>
        </w:rPr>
        <w:t>, exercising advanced professional judgement and autonomy.</w:t>
      </w:r>
    </w:p>
    <w:p w14:paraId="7751FDD6" w14:textId="45E78904" w:rsidR="00031D58" w:rsidRPr="0079232F" w:rsidRDefault="00E85218" w:rsidP="00E85218">
      <w:pPr>
        <w:pStyle w:val="ListParagraph"/>
        <w:numPr>
          <w:ilvl w:val="0"/>
          <w:numId w:val="10"/>
        </w:numPr>
        <w:rPr>
          <w:rFonts w:ascii="Arial" w:hAnsi="Arial" w:cs="Arial"/>
          <w:sz w:val="24"/>
          <w:szCs w:val="24"/>
        </w:rPr>
      </w:pPr>
      <w:r w:rsidRPr="0079232F">
        <w:rPr>
          <w:rFonts w:ascii="Arial" w:hAnsi="Arial" w:cs="Arial"/>
          <w:sz w:val="24"/>
          <w:szCs w:val="24"/>
        </w:rPr>
        <w:t>Shape BTPA’s strategic position on national regulatory matters</w:t>
      </w:r>
      <w:r w:rsidR="00802FA0" w:rsidRPr="0079232F">
        <w:rPr>
          <w:rFonts w:ascii="Arial" w:hAnsi="Arial" w:cs="Arial"/>
          <w:sz w:val="24"/>
          <w:szCs w:val="24"/>
        </w:rPr>
        <w:t xml:space="preserve"> inducing police and rail reform</w:t>
      </w:r>
      <w:r w:rsidRPr="0079232F">
        <w:rPr>
          <w:rFonts w:ascii="Arial" w:hAnsi="Arial" w:cs="Arial"/>
          <w:sz w:val="24"/>
          <w:szCs w:val="24"/>
        </w:rPr>
        <w:t>.</w:t>
      </w:r>
    </w:p>
    <w:p w14:paraId="00B11E3F" w14:textId="77777777" w:rsidR="00A26C5E" w:rsidRPr="0079232F" w:rsidRDefault="00A26C5E" w:rsidP="00A26C5E">
      <w:pPr>
        <w:pStyle w:val="ListParagraph"/>
        <w:rPr>
          <w:rFonts w:ascii="Arial" w:hAnsi="Arial" w:cs="Arial"/>
          <w:sz w:val="24"/>
          <w:szCs w:val="24"/>
        </w:rPr>
      </w:pPr>
    </w:p>
    <w:p w14:paraId="1F83FE8B" w14:textId="463AFA43" w:rsidR="00031D58" w:rsidRPr="0079232F" w:rsidRDefault="00E85218">
      <w:pPr>
        <w:rPr>
          <w:rFonts w:ascii="Arial" w:hAnsi="Arial" w:cs="Arial"/>
          <w:b/>
          <w:bCs/>
          <w:sz w:val="24"/>
          <w:szCs w:val="24"/>
          <w:u w:val="single"/>
        </w:rPr>
      </w:pPr>
      <w:r w:rsidRPr="0079232F">
        <w:rPr>
          <w:rFonts w:ascii="Arial" w:hAnsi="Arial" w:cs="Arial"/>
          <w:b/>
          <w:bCs/>
          <w:sz w:val="24"/>
          <w:szCs w:val="24"/>
          <w:u w:val="single"/>
        </w:rPr>
        <w:t xml:space="preserve">Regulation </w:t>
      </w:r>
      <w:r w:rsidR="00861040" w:rsidRPr="0079232F">
        <w:rPr>
          <w:rFonts w:ascii="Arial" w:hAnsi="Arial" w:cs="Arial"/>
          <w:b/>
          <w:bCs/>
          <w:sz w:val="24"/>
          <w:szCs w:val="24"/>
          <w:u w:val="single"/>
        </w:rPr>
        <w:t>d</w:t>
      </w:r>
      <w:r w:rsidRPr="0079232F">
        <w:rPr>
          <w:rFonts w:ascii="Arial" w:hAnsi="Arial" w:cs="Arial"/>
          <w:b/>
          <w:bCs/>
          <w:sz w:val="24"/>
          <w:szCs w:val="24"/>
          <w:u w:val="single"/>
        </w:rPr>
        <w:t xml:space="preserve">esign </w:t>
      </w:r>
      <w:r w:rsidR="00861040" w:rsidRPr="0079232F">
        <w:rPr>
          <w:rFonts w:ascii="Arial" w:hAnsi="Arial" w:cs="Arial"/>
          <w:b/>
          <w:bCs/>
          <w:sz w:val="24"/>
          <w:szCs w:val="24"/>
          <w:u w:val="single"/>
        </w:rPr>
        <w:t>and</w:t>
      </w:r>
      <w:r w:rsidRPr="0079232F">
        <w:rPr>
          <w:rFonts w:ascii="Arial" w:hAnsi="Arial" w:cs="Arial"/>
          <w:b/>
          <w:bCs/>
          <w:sz w:val="24"/>
          <w:szCs w:val="24"/>
          <w:u w:val="single"/>
        </w:rPr>
        <w:t xml:space="preserve"> </w:t>
      </w:r>
      <w:r w:rsidR="00861040" w:rsidRPr="0079232F">
        <w:rPr>
          <w:rFonts w:ascii="Arial" w:hAnsi="Arial" w:cs="Arial"/>
          <w:b/>
          <w:bCs/>
          <w:sz w:val="24"/>
          <w:szCs w:val="24"/>
          <w:u w:val="single"/>
        </w:rPr>
        <w:t>i</w:t>
      </w:r>
      <w:r w:rsidRPr="0079232F">
        <w:rPr>
          <w:rFonts w:ascii="Arial" w:hAnsi="Arial" w:cs="Arial"/>
          <w:b/>
          <w:bCs/>
          <w:sz w:val="24"/>
          <w:szCs w:val="24"/>
          <w:u w:val="single"/>
        </w:rPr>
        <w:t>mplementation</w:t>
      </w:r>
    </w:p>
    <w:p w14:paraId="25C8E175" w14:textId="0CAA99C6" w:rsidR="00031D58" w:rsidRPr="0079232F" w:rsidRDefault="00E85218" w:rsidP="00E85218">
      <w:pPr>
        <w:pStyle w:val="ListParagraph"/>
        <w:numPr>
          <w:ilvl w:val="0"/>
          <w:numId w:val="11"/>
        </w:numPr>
        <w:rPr>
          <w:rFonts w:ascii="Arial" w:hAnsi="Arial" w:cs="Arial"/>
          <w:sz w:val="24"/>
          <w:szCs w:val="24"/>
        </w:rPr>
      </w:pPr>
      <w:r w:rsidRPr="0079232F">
        <w:rPr>
          <w:rFonts w:ascii="Arial" w:hAnsi="Arial" w:cs="Arial"/>
          <w:sz w:val="24"/>
          <w:szCs w:val="24"/>
        </w:rPr>
        <w:t>Lead the</w:t>
      </w:r>
      <w:r w:rsidR="00DD3AB3" w:rsidRPr="0079232F">
        <w:rPr>
          <w:rFonts w:ascii="Arial" w:hAnsi="Arial" w:cs="Arial"/>
          <w:sz w:val="24"/>
          <w:szCs w:val="24"/>
        </w:rPr>
        <w:t xml:space="preserve"> end-to-end design,</w:t>
      </w:r>
      <w:r w:rsidRPr="0079232F">
        <w:rPr>
          <w:rFonts w:ascii="Arial" w:hAnsi="Arial" w:cs="Arial"/>
          <w:sz w:val="24"/>
          <w:szCs w:val="24"/>
        </w:rPr>
        <w:t xml:space="preserve"> drafting, governance, and implementation of BTPA regulations under the Railways and Transport Safety Act 2003.</w:t>
      </w:r>
    </w:p>
    <w:p w14:paraId="267DF982" w14:textId="25179F52" w:rsidR="00031D58" w:rsidRPr="0079232F" w:rsidRDefault="00E85218" w:rsidP="00E85218">
      <w:pPr>
        <w:pStyle w:val="ListParagraph"/>
        <w:numPr>
          <w:ilvl w:val="0"/>
          <w:numId w:val="11"/>
        </w:numPr>
        <w:rPr>
          <w:rFonts w:ascii="Arial" w:hAnsi="Arial" w:cs="Arial"/>
          <w:sz w:val="24"/>
          <w:szCs w:val="24"/>
        </w:rPr>
      </w:pPr>
      <w:r w:rsidRPr="0079232F">
        <w:rPr>
          <w:rFonts w:ascii="Arial" w:hAnsi="Arial" w:cs="Arial"/>
          <w:sz w:val="24"/>
          <w:szCs w:val="24"/>
        </w:rPr>
        <w:t>Develop and own regulatory guidance, procedures, templates, and explanatory materials</w:t>
      </w:r>
      <w:r w:rsidR="00DD5DFD" w:rsidRPr="0079232F">
        <w:rPr>
          <w:rFonts w:ascii="Arial" w:hAnsi="Arial" w:cs="Arial"/>
          <w:sz w:val="24"/>
          <w:szCs w:val="24"/>
        </w:rPr>
        <w:t xml:space="preserve">, acting as the professional lead on regulatory interpretation and </w:t>
      </w:r>
      <w:r w:rsidR="00682DDB" w:rsidRPr="0079232F">
        <w:rPr>
          <w:rFonts w:ascii="Arial" w:hAnsi="Arial" w:cs="Arial"/>
          <w:sz w:val="24"/>
          <w:szCs w:val="24"/>
        </w:rPr>
        <w:t>ensuring legal robustness, enforceability and proportionality</w:t>
      </w:r>
    </w:p>
    <w:p w14:paraId="49D9A5F3" w14:textId="7888CCB9" w:rsidR="00031D58" w:rsidRPr="0079232F" w:rsidRDefault="001732EC" w:rsidP="00E85218">
      <w:pPr>
        <w:pStyle w:val="ListParagraph"/>
        <w:numPr>
          <w:ilvl w:val="0"/>
          <w:numId w:val="11"/>
        </w:numPr>
        <w:rPr>
          <w:rFonts w:ascii="Arial" w:hAnsi="Arial" w:cs="Arial"/>
          <w:sz w:val="24"/>
          <w:szCs w:val="24"/>
        </w:rPr>
      </w:pPr>
      <w:r w:rsidRPr="0079232F">
        <w:rPr>
          <w:rFonts w:ascii="Arial" w:hAnsi="Arial" w:cs="Arial"/>
          <w:sz w:val="24"/>
          <w:szCs w:val="24"/>
        </w:rPr>
        <w:t xml:space="preserve">Lead and manage </w:t>
      </w:r>
      <w:r w:rsidR="00E85218" w:rsidRPr="0079232F">
        <w:rPr>
          <w:rFonts w:ascii="Arial" w:hAnsi="Arial" w:cs="Arial"/>
          <w:sz w:val="24"/>
          <w:szCs w:val="24"/>
        </w:rPr>
        <w:t>statutory and non-statutory consultation</w:t>
      </w:r>
      <w:r w:rsidRPr="0079232F">
        <w:rPr>
          <w:rFonts w:ascii="Arial" w:hAnsi="Arial" w:cs="Arial"/>
          <w:sz w:val="24"/>
          <w:szCs w:val="24"/>
        </w:rPr>
        <w:t xml:space="preserve"> processes </w:t>
      </w:r>
      <w:r w:rsidR="00E85218" w:rsidRPr="0079232F">
        <w:rPr>
          <w:rFonts w:ascii="Arial" w:hAnsi="Arial" w:cs="Arial"/>
          <w:sz w:val="24"/>
          <w:szCs w:val="24"/>
        </w:rPr>
        <w:t>and impact assessments</w:t>
      </w:r>
      <w:r w:rsidRPr="0079232F">
        <w:rPr>
          <w:rFonts w:ascii="Arial" w:hAnsi="Arial" w:cs="Arial"/>
          <w:sz w:val="24"/>
          <w:szCs w:val="24"/>
        </w:rPr>
        <w:t xml:space="preserve">, balancing legal compliance, operational feasibility and stakeholder risks, advising SLT and Members where trade-offs are </w:t>
      </w:r>
      <w:r w:rsidR="005E00F6" w:rsidRPr="0079232F">
        <w:rPr>
          <w:rFonts w:ascii="Arial" w:hAnsi="Arial" w:cs="Arial"/>
          <w:sz w:val="24"/>
          <w:szCs w:val="24"/>
        </w:rPr>
        <w:t>necessary</w:t>
      </w:r>
    </w:p>
    <w:p w14:paraId="131E61ED" w14:textId="699EDCB1" w:rsidR="00031D58" w:rsidRPr="0079232F" w:rsidRDefault="00E85218" w:rsidP="00E85218">
      <w:pPr>
        <w:pStyle w:val="ListParagraph"/>
        <w:numPr>
          <w:ilvl w:val="0"/>
          <w:numId w:val="11"/>
        </w:numPr>
        <w:rPr>
          <w:rFonts w:ascii="Arial" w:hAnsi="Arial" w:cs="Arial"/>
          <w:sz w:val="24"/>
          <w:szCs w:val="24"/>
        </w:rPr>
      </w:pPr>
      <w:r w:rsidRPr="0079232F">
        <w:rPr>
          <w:rFonts w:ascii="Arial" w:hAnsi="Arial" w:cs="Arial"/>
          <w:sz w:val="24"/>
          <w:szCs w:val="24"/>
        </w:rPr>
        <w:t>Lead communication and roll-out of regulatory changes.</w:t>
      </w:r>
    </w:p>
    <w:p w14:paraId="0F9F7434" w14:textId="7013178E" w:rsidR="00031D58" w:rsidRPr="0079232F" w:rsidRDefault="00E85218">
      <w:pPr>
        <w:rPr>
          <w:rFonts w:ascii="Arial" w:hAnsi="Arial" w:cs="Arial"/>
          <w:b/>
          <w:bCs/>
          <w:sz w:val="24"/>
          <w:szCs w:val="24"/>
          <w:u w:val="single"/>
        </w:rPr>
      </w:pPr>
      <w:r w:rsidRPr="0079232F">
        <w:rPr>
          <w:rFonts w:ascii="Arial" w:hAnsi="Arial" w:cs="Arial"/>
          <w:b/>
          <w:bCs/>
          <w:sz w:val="24"/>
          <w:szCs w:val="24"/>
          <w:u w:val="single"/>
        </w:rPr>
        <w:t xml:space="preserve">Policy </w:t>
      </w:r>
      <w:r w:rsidR="00861040" w:rsidRPr="0079232F">
        <w:rPr>
          <w:rFonts w:ascii="Arial" w:hAnsi="Arial" w:cs="Arial"/>
          <w:b/>
          <w:bCs/>
          <w:sz w:val="24"/>
          <w:szCs w:val="24"/>
          <w:u w:val="single"/>
        </w:rPr>
        <w:t>l</w:t>
      </w:r>
      <w:r w:rsidRPr="0079232F">
        <w:rPr>
          <w:rFonts w:ascii="Arial" w:hAnsi="Arial" w:cs="Arial"/>
          <w:b/>
          <w:bCs/>
          <w:sz w:val="24"/>
          <w:szCs w:val="24"/>
          <w:u w:val="single"/>
        </w:rPr>
        <w:t xml:space="preserve">eadership </w:t>
      </w:r>
      <w:r w:rsidR="00861040" w:rsidRPr="0079232F">
        <w:rPr>
          <w:rFonts w:ascii="Arial" w:hAnsi="Arial" w:cs="Arial"/>
          <w:b/>
          <w:bCs/>
          <w:sz w:val="24"/>
          <w:szCs w:val="24"/>
          <w:u w:val="single"/>
        </w:rPr>
        <w:t>and</w:t>
      </w:r>
      <w:r w:rsidRPr="0079232F">
        <w:rPr>
          <w:rFonts w:ascii="Arial" w:hAnsi="Arial" w:cs="Arial"/>
          <w:b/>
          <w:bCs/>
          <w:sz w:val="24"/>
          <w:szCs w:val="24"/>
          <w:u w:val="single"/>
        </w:rPr>
        <w:t xml:space="preserve"> </w:t>
      </w:r>
      <w:r w:rsidR="00861040" w:rsidRPr="0079232F">
        <w:rPr>
          <w:rFonts w:ascii="Arial" w:hAnsi="Arial" w:cs="Arial"/>
          <w:b/>
          <w:bCs/>
          <w:sz w:val="24"/>
          <w:szCs w:val="24"/>
          <w:u w:val="single"/>
        </w:rPr>
        <w:t>c</w:t>
      </w:r>
      <w:r w:rsidRPr="0079232F">
        <w:rPr>
          <w:rFonts w:ascii="Arial" w:hAnsi="Arial" w:cs="Arial"/>
          <w:b/>
          <w:bCs/>
          <w:sz w:val="24"/>
          <w:szCs w:val="24"/>
          <w:u w:val="single"/>
        </w:rPr>
        <w:t>ross-</w:t>
      </w:r>
      <w:r w:rsidR="00861040" w:rsidRPr="0079232F">
        <w:rPr>
          <w:rFonts w:ascii="Arial" w:hAnsi="Arial" w:cs="Arial"/>
          <w:b/>
          <w:bCs/>
          <w:sz w:val="24"/>
          <w:szCs w:val="24"/>
          <w:u w:val="single"/>
        </w:rPr>
        <w:t>p</w:t>
      </w:r>
      <w:r w:rsidRPr="0079232F">
        <w:rPr>
          <w:rFonts w:ascii="Arial" w:hAnsi="Arial" w:cs="Arial"/>
          <w:b/>
          <w:bCs/>
          <w:sz w:val="24"/>
          <w:szCs w:val="24"/>
          <w:u w:val="single"/>
        </w:rPr>
        <w:t xml:space="preserve">ortfolio </w:t>
      </w:r>
      <w:r w:rsidR="00861040" w:rsidRPr="0079232F">
        <w:rPr>
          <w:rFonts w:ascii="Arial" w:hAnsi="Arial" w:cs="Arial"/>
          <w:b/>
          <w:bCs/>
          <w:sz w:val="24"/>
          <w:szCs w:val="24"/>
          <w:u w:val="single"/>
        </w:rPr>
        <w:t>s</w:t>
      </w:r>
      <w:r w:rsidRPr="0079232F">
        <w:rPr>
          <w:rFonts w:ascii="Arial" w:hAnsi="Arial" w:cs="Arial"/>
          <w:b/>
          <w:bCs/>
          <w:sz w:val="24"/>
          <w:szCs w:val="24"/>
          <w:u w:val="single"/>
        </w:rPr>
        <w:t>upport</w:t>
      </w:r>
    </w:p>
    <w:p w14:paraId="73399DB8" w14:textId="3322CAD8" w:rsidR="00031D58" w:rsidRPr="0079232F" w:rsidRDefault="00E85218" w:rsidP="00E85218">
      <w:pPr>
        <w:pStyle w:val="ListParagraph"/>
        <w:numPr>
          <w:ilvl w:val="0"/>
          <w:numId w:val="12"/>
        </w:numPr>
        <w:rPr>
          <w:rFonts w:ascii="Arial" w:hAnsi="Arial" w:cs="Arial"/>
          <w:sz w:val="24"/>
          <w:szCs w:val="24"/>
        </w:rPr>
      </w:pPr>
      <w:r w:rsidRPr="0079232F">
        <w:rPr>
          <w:rFonts w:ascii="Arial" w:hAnsi="Arial" w:cs="Arial"/>
          <w:sz w:val="24"/>
          <w:szCs w:val="24"/>
        </w:rPr>
        <w:t>Provide senior policy leadership across the Executive Team</w:t>
      </w:r>
      <w:r w:rsidR="00367D76" w:rsidRPr="0079232F">
        <w:rPr>
          <w:rFonts w:ascii="Arial" w:hAnsi="Arial" w:cs="Arial"/>
          <w:sz w:val="24"/>
          <w:szCs w:val="24"/>
        </w:rPr>
        <w:t xml:space="preserve">, shaping Authority-wide policy positions and ensuring coherence between </w:t>
      </w:r>
      <w:r w:rsidR="005C71CE" w:rsidRPr="0079232F">
        <w:rPr>
          <w:rFonts w:ascii="Arial" w:hAnsi="Arial" w:cs="Arial"/>
          <w:sz w:val="24"/>
          <w:szCs w:val="24"/>
        </w:rPr>
        <w:t>regulatory, governance, performance and strategic planning activities</w:t>
      </w:r>
    </w:p>
    <w:p w14:paraId="046489D8" w14:textId="77777777" w:rsidR="00031D58" w:rsidRPr="0079232F" w:rsidRDefault="00E85218" w:rsidP="00E85218">
      <w:pPr>
        <w:pStyle w:val="ListParagraph"/>
        <w:numPr>
          <w:ilvl w:val="0"/>
          <w:numId w:val="12"/>
        </w:numPr>
        <w:rPr>
          <w:rFonts w:ascii="Arial" w:hAnsi="Arial" w:cs="Arial"/>
          <w:sz w:val="24"/>
          <w:szCs w:val="24"/>
        </w:rPr>
      </w:pPr>
      <w:r w:rsidRPr="0079232F">
        <w:rPr>
          <w:rFonts w:ascii="Arial" w:hAnsi="Arial" w:cs="Arial"/>
          <w:sz w:val="24"/>
          <w:szCs w:val="24"/>
        </w:rPr>
        <w:t>Lead or contribute to cross-Authority projects.</w:t>
      </w:r>
    </w:p>
    <w:p w14:paraId="2008C976" w14:textId="58CCA133" w:rsidR="00031D58" w:rsidRPr="0079232F" w:rsidRDefault="00E85218" w:rsidP="00E85218">
      <w:pPr>
        <w:pStyle w:val="ListParagraph"/>
        <w:numPr>
          <w:ilvl w:val="0"/>
          <w:numId w:val="12"/>
        </w:numPr>
        <w:rPr>
          <w:rFonts w:ascii="Arial" w:hAnsi="Arial" w:cs="Arial"/>
          <w:sz w:val="24"/>
          <w:szCs w:val="24"/>
        </w:rPr>
      </w:pPr>
      <w:r w:rsidRPr="0079232F">
        <w:rPr>
          <w:rFonts w:ascii="Arial" w:hAnsi="Arial" w:cs="Arial"/>
          <w:sz w:val="24"/>
          <w:szCs w:val="24"/>
        </w:rPr>
        <w:t>Provide expert oversight on conduct and complaints matters involving Chief Officers</w:t>
      </w:r>
      <w:r w:rsidR="00AC12D5" w:rsidRPr="0079232F">
        <w:rPr>
          <w:rFonts w:ascii="Arial" w:hAnsi="Arial" w:cs="Arial"/>
          <w:sz w:val="24"/>
          <w:szCs w:val="24"/>
        </w:rPr>
        <w:t xml:space="preserve">, advising on complex or sensitive </w:t>
      </w:r>
      <w:r w:rsidR="00435FDF" w:rsidRPr="0079232F">
        <w:rPr>
          <w:rFonts w:ascii="Arial" w:hAnsi="Arial" w:cs="Arial"/>
          <w:sz w:val="24"/>
          <w:szCs w:val="24"/>
        </w:rPr>
        <w:t>cases with significant governance, legal or reputational implications</w:t>
      </w:r>
    </w:p>
    <w:p w14:paraId="12818691" w14:textId="3D510E79" w:rsidR="00031D58" w:rsidRPr="0079232F" w:rsidRDefault="00E85218" w:rsidP="00E85218">
      <w:pPr>
        <w:pStyle w:val="ListParagraph"/>
        <w:numPr>
          <w:ilvl w:val="0"/>
          <w:numId w:val="12"/>
        </w:numPr>
        <w:rPr>
          <w:rFonts w:ascii="Arial" w:hAnsi="Arial" w:cs="Arial"/>
          <w:sz w:val="24"/>
          <w:szCs w:val="24"/>
        </w:rPr>
      </w:pPr>
      <w:r w:rsidRPr="0079232F">
        <w:rPr>
          <w:rFonts w:ascii="Arial" w:hAnsi="Arial" w:cs="Arial"/>
          <w:sz w:val="24"/>
          <w:szCs w:val="24"/>
        </w:rPr>
        <w:t xml:space="preserve">Support </w:t>
      </w:r>
      <w:r w:rsidR="00611485" w:rsidRPr="0079232F">
        <w:rPr>
          <w:rFonts w:ascii="Arial" w:hAnsi="Arial" w:cs="Arial"/>
          <w:sz w:val="24"/>
          <w:szCs w:val="24"/>
        </w:rPr>
        <w:t xml:space="preserve">the effective operation of </w:t>
      </w:r>
      <w:r w:rsidRPr="0079232F">
        <w:rPr>
          <w:rFonts w:ascii="Arial" w:hAnsi="Arial" w:cs="Arial"/>
          <w:sz w:val="24"/>
          <w:szCs w:val="24"/>
        </w:rPr>
        <w:t>dispute resolution arrangements</w:t>
      </w:r>
      <w:r w:rsidR="00692709" w:rsidRPr="0079232F">
        <w:rPr>
          <w:rFonts w:ascii="Arial" w:hAnsi="Arial" w:cs="Arial"/>
          <w:sz w:val="24"/>
          <w:szCs w:val="24"/>
        </w:rPr>
        <w:t>, including coordinating processes, chairing dispute meetings and contributing to timely, fair and well evidenced outcomes</w:t>
      </w:r>
    </w:p>
    <w:p w14:paraId="0E1419D5" w14:textId="35266783" w:rsidR="00031D58" w:rsidRPr="0079232F" w:rsidRDefault="00E85218">
      <w:pPr>
        <w:rPr>
          <w:rFonts w:ascii="Arial" w:hAnsi="Arial" w:cs="Arial"/>
          <w:b/>
          <w:bCs/>
          <w:sz w:val="24"/>
          <w:szCs w:val="24"/>
          <w:u w:val="single"/>
        </w:rPr>
      </w:pPr>
      <w:r w:rsidRPr="0079232F">
        <w:rPr>
          <w:rFonts w:ascii="Arial" w:hAnsi="Arial" w:cs="Arial"/>
          <w:b/>
          <w:bCs/>
          <w:sz w:val="24"/>
          <w:szCs w:val="24"/>
          <w:u w:val="single"/>
        </w:rPr>
        <w:t xml:space="preserve">Compliance, </w:t>
      </w:r>
      <w:r w:rsidR="00861040" w:rsidRPr="0079232F">
        <w:rPr>
          <w:rFonts w:ascii="Arial" w:hAnsi="Arial" w:cs="Arial"/>
          <w:b/>
          <w:bCs/>
          <w:sz w:val="24"/>
          <w:szCs w:val="24"/>
          <w:u w:val="single"/>
        </w:rPr>
        <w:t>o</w:t>
      </w:r>
      <w:r w:rsidRPr="0079232F">
        <w:rPr>
          <w:rFonts w:ascii="Arial" w:hAnsi="Arial" w:cs="Arial"/>
          <w:b/>
          <w:bCs/>
          <w:sz w:val="24"/>
          <w:szCs w:val="24"/>
          <w:u w:val="single"/>
        </w:rPr>
        <w:t xml:space="preserve">versight </w:t>
      </w:r>
      <w:r w:rsidR="00861040" w:rsidRPr="0079232F">
        <w:rPr>
          <w:rFonts w:ascii="Arial" w:hAnsi="Arial" w:cs="Arial"/>
          <w:b/>
          <w:bCs/>
          <w:sz w:val="24"/>
          <w:szCs w:val="24"/>
          <w:u w:val="single"/>
        </w:rPr>
        <w:t>and</w:t>
      </w:r>
      <w:r w:rsidRPr="0079232F">
        <w:rPr>
          <w:rFonts w:ascii="Arial" w:hAnsi="Arial" w:cs="Arial"/>
          <w:b/>
          <w:bCs/>
          <w:sz w:val="24"/>
          <w:szCs w:val="24"/>
          <w:u w:val="single"/>
        </w:rPr>
        <w:t xml:space="preserve"> </w:t>
      </w:r>
      <w:r w:rsidR="00861040" w:rsidRPr="0079232F">
        <w:rPr>
          <w:rFonts w:ascii="Arial" w:hAnsi="Arial" w:cs="Arial"/>
          <w:b/>
          <w:bCs/>
          <w:sz w:val="24"/>
          <w:szCs w:val="24"/>
          <w:u w:val="single"/>
        </w:rPr>
        <w:t>a</w:t>
      </w:r>
      <w:r w:rsidRPr="0079232F">
        <w:rPr>
          <w:rFonts w:ascii="Arial" w:hAnsi="Arial" w:cs="Arial"/>
          <w:b/>
          <w:bCs/>
          <w:sz w:val="24"/>
          <w:szCs w:val="24"/>
          <w:u w:val="single"/>
        </w:rPr>
        <w:t>ssurance</w:t>
      </w:r>
    </w:p>
    <w:p w14:paraId="342FB9DA" w14:textId="69A515D7" w:rsidR="00031D58" w:rsidRPr="0079232F" w:rsidRDefault="00E85218" w:rsidP="00E85218">
      <w:pPr>
        <w:pStyle w:val="ListParagraph"/>
        <w:numPr>
          <w:ilvl w:val="0"/>
          <w:numId w:val="13"/>
        </w:numPr>
        <w:rPr>
          <w:rFonts w:ascii="Arial" w:hAnsi="Arial" w:cs="Arial"/>
          <w:sz w:val="24"/>
          <w:szCs w:val="24"/>
        </w:rPr>
      </w:pPr>
      <w:r w:rsidRPr="0079232F">
        <w:rPr>
          <w:rFonts w:ascii="Arial" w:hAnsi="Arial" w:cs="Arial"/>
          <w:sz w:val="24"/>
          <w:szCs w:val="24"/>
        </w:rPr>
        <w:t>Provide authoritative compliance advice</w:t>
      </w:r>
      <w:r w:rsidR="005C7CC8" w:rsidRPr="0079232F">
        <w:rPr>
          <w:rFonts w:ascii="Arial" w:hAnsi="Arial" w:cs="Arial"/>
          <w:sz w:val="24"/>
          <w:szCs w:val="24"/>
        </w:rPr>
        <w:t xml:space="preserve"> to senior leaders and Authority Members, including formal opinions on regulatory </w:t>
      </w:r>
      <w:r w:rsidR="00D53364" w:rsidRPr="0079232F">
        <w:rPr>
          <w:rFonts w:ascii="Arial" w:hAnsi="Arial" w:cs="Arial"/>
          <w:sz w:val="24"/>
          <w:szCs w:val="24"/>
        </w:rPr>
        <w:t>interpretation and operational exposure</w:t>
      </w:r>
    </w:p>
    <w:p w14:paraId="25F99FE3" w14:textId="7D43C9CB" w:rsidR="00031D58" w:rsidRPr="0079232F" w:rsidRDefault="00D53364" w:rsidP="00E85218">
      <w:pPr>
        <w:pStyle w:val="ListParagraph"/>
        <w:numPr>
          <w:ilvl w:val="0"/>
          <w:numId w:val="13"/>
        </w:numPr>
        <w:rPr>
          <w:rFonts w:ascii="Arial" w:hAnsi="Arial" w:cs="Arial"/>
          <w:sz w:val="24"/>
          <w:szCs w:val="24"/>
        </w:rPr>
      </w:pPr>
      <w:r w:rsidRPr="0079232F">
        <w:rPr>
          <w:rFonts w:ascii="Arial" w:hAnsi="Arial" w:cs="Arial"/>
          <w:sz w:val="24"/>
          <w:szCs w:val="24"/>
        </w:rPr>
        <w:lastRenderedPageBreak/>
        <w:t>Oversee the identification, assessment and escalation of regulatory co</w:t>
      </w:r>
      <w:r w:rsidR="00014AB2" w:rsidRPr="0079232F">
        <w:rPr>
          <w:rFonts w:ascii="Arial" w:hAnsi="Arial" w:cs="Arial"/>
          <w:sz w:val="24"/>
          <w:szCs w:val="24"/>
        </w:rPr>
        <w:t xml:space="preserve">mpliance risks, advising on mitigation strategies and reporting through Authority governance structures. </w:t>
      </w:r>
    </w:p>
    <w:p w14:paraId="74778A13" w14:textId="2CA17825" w:rsidR="00031D58" w:rsidRPr="0079232F" w:rsidRDefault="00E85218" w:rsidP="00E85218">
      <w:pPr>
        <w:pStyle w:val="ListParagraph"/>
        <w:numPr>
          <w:ilvl w:val="0"/>
          <w:numId w:val="13"/>
        </w:numPr>
        <w:rPr>
          <w:rFonts w:ascii="Arial" w:hAnsi="Arial" w:cs="Arial"/>
          <w:sz w:val="24"/>
          <w:szCs w:val="24"/>
        </w:rPr>
      </w:pPr>
      <w:r w:rsidRPr="0079232F">
        <w:rPr>
          <w:rFonts w:ascii="Arial" w:hAnsi="Arial" w:cs="Arial"/>
          <w:sz w:val="24"/>
          <w:szCs w:val="24"/>
        </w:rPr>
        <w:t>Contribute to audits and assurance activities</w:t>
      </w:r>
      <w:r w:rsidR="00197D79" w:rsidRPr="0079232F">
        <w:rPr>
          <w:rFonts w:ascii="Arial" w:hAnsi="Arial" w:cs="Arial"/>
          <w:sz w:val="24"/>
          <w:szCs w:val="24"/>
        </w:rPr>
        <w:t xml:space="preserve">, including </w:t>
      </w:r>
      <w:r w:rsidR="0084100F" w:rsidRPr="0079232F">
        <w:rPr>
          <w:rFonts w:ascii="Arial" w:hAnsi="Arial" w:cs="Arial"/>
          <w:sz w:val="24"/>
          <w:szCs w:val="24"/>
        </w:rPr>
        <w:t>providing subject matter input, working collaboratively with Authority colleagues, the Force and assurance bodies to support robust</w:t>
      </w:r>
      <w:r w:rsidR="004D3106" w:rsidRPr="0079232F">
        <w:rPr>
          <w:rFonts w:ascii="Arial" w:hAnsi="Arial" w:cs="Arial"/>
          <w:sz w:val="24"/>
          <w:szCs w:val="24"/>
        </w:rPr>
        <w:t xml:space="preserve"> governance, compliance and continuous improvement.</w:t>
      </w:r>
    </w:p>
    <w:p w14:paraId="6FC68F02" w14:textId="498ADF9C" w:rsidR="00031D58" w:rsidRPr="0079232F" w:rsidRDefault="00E85218" w:rsidP="00E85218">
      <w:pPr>
        <w:pStyle w:val="ListParagraph"/>
        <w:numPr>
          <w:ilvl w:val="0"/>
          <w:numId w:val="13"/>
        </w:numPr>
        <w:rPr>
          <w:rFonts w:ascii="Arial" w:hAnsi="Arial" w:cs="Arial"/>
          <w:sz w:val="24"/>
          <w:szCs w:val="24"/>
        </w:rPr>
      </w:pPr>
      <w:r w:rsidRPr="0079232F">
        <w:rPr>
          <w:rFonts w:ascii="Arial" w:hAnsi="Arial" w:cs="Arial"/>
          <w:sz w:val="24"/>
          <w:szCs w:val="24"/>
        </w:rPr>
        <w:t xml:space="preserve">Maintain regulatory risk registers </w:t>
      </w:r>
      <w:r w:rsidR="00C6644E" w:rsidRPr="0079232F">
        <w:rPr>
          <w:rFonts w:ascii="Arial" w:hAnsi="Arial" w:cs="Arial"/>
          <w:sz w:val="24"/>
          <w:szCs w:val="24"/>
        </w:rPr>
        <w:t xml:space="preserve">by maintaining oversight of risk content, review cycles and reporting to support informed decision making. </w:t>
      </w:r>
    </w:p>
    <w:p w14:paraId="2F693344" w14:textId="61BDC3A0" w:rsidR="00031D58" w:rsidRPr="0079232F" w:rsidRDefault="00E85218">
      <w:pPr>
        <w:rPr>
          <w:rFonts w:ascii="Arial" w:hAnsi="Arial" w:cs="Arial"/>
          <w:b/>
          <w:bCs/>
          <w:sz w:val="24"/>
          <w:szCs w:val="24"/>
          <w:u w:val="single"/>
        </w:rPr>
      </w:pPr>
      <w:r w:rsidRPr="0079232F">
        <w:rPr>
          <w:rFonts w:ascii="Arial" w:hAnsi="Arial" w:cs="Arial"/>
          <w:b/>
          <w:bCs/>
          <w:sz w:val="24"/>
          <w:szCs w:val="24"/>
          <w:u w:val="single"/>
        </w:rPr>
        <w:t xml:space="preserve">Stakeholder </w:t>
      </w:r>
      <w:r w:rsidR="00861040" w:rsidRPr="0079232F">
        <w:rPr>
          <w:rFonts w:ascii="Arial" w:hAnsi="Arial" w:cs="Arial"/>
          <w:b/>
          <w:bCs/>
          <w:sz w:val="24"/>
          <w:szCs w:val="24"/>
          <w:u w:val="single"/>
        </w:rPr>
        <w:t>and</w:t>
      </w:r>
      <w:r w:rsidRPr="0079232F">
        <w:rPr>
          <w:rFonts w:ascii="Arial" w:hAnsi="Arial" w:cs="Arial"/>
          <w:b/>
          <w:bCs/>
          <w:sz w:val="24"/>
          <w:szCs w:val="24"/>
          <w:u w:val="single"/>
        </w:rPr>
        <w:t xml:space="preserve"> </w:t>
      </w:r>
      <w:r w:rsidR="00861040" w:rsidRPr="0079232F">
        <w:rPr>
          <w:rFonts w:ascii="Arial" w:hAnsi="Arial" w:cs="Arial"/>
          <w:b/>
          <w:bCs/>
          <w:sz w:val="24"/>
          <w:szCs w:val="24"/>
          <w:u w:val="single"/>
        </w:rPr>
        <w:t>p</w:t>
      </w:r>
      <w:r w:rsidRPr="0079232F">
        <w:rPr>
          <w:rFonts w:ascii="Arial" w:hAnsi="Arial" w:cs="Arial"/>
          <w:b/>
          <w:bCs/>
          <w:sz w:val="24"/>
          <w:szCs w:val="24"/>
          <w:u w:val="single"/>
        </w:rPr>
        <w:t xml:space="preserve">artnership </w:t>
      </w:r>
      <w:r w:rsidR="00861040" w:rsidRPr="0079232F">
        <w:rPr>
          <w:rFonts w:ascii="Arial" w:hAnsi="Arial" w:cs="Arial"/>
          <w:b/>
          <w:bCs/>
          <w:sz w:val="24"/>
          <w:szCs w:val="24"/>
          <w:u w:val="single"/>
        </w:rPr>
        <w:t>e</w:t>
      </w:r>
      <w:r w:rsidRPr="0079232F">
        <w:rPr>
          <w:rFonts w:ascii="Arial" w:hAnsi="Arial" w:cs="Arial"/>
          <w:b/>
          <w:bCs/>
          <w:sz w:val="24"/>
          <w:szCs w:val="24"/>
          <w:u w:val="single"/>
        </w:rPr>
        <w:t>ngagement</w:t>
      </w:r>
    </w:p>
    <w:p w14:paraId="71E09523" w14:textId="6FB1380A" w:rsidR="00031D58" w:rsidRPr="0079232F" w:rsidRDefault="00E85218" w:rsidP="00E85218">
      <w:pPr>
        <w:pStyle w:val="ListParagraph"/>
        <w:numPr>
          <w:ilvl w:val="0"/>
          <w:numId w:val="14"/>
        </w:numPr>
        <w:rPr>
          <w:rFonts w:ascii="Arial" w:hAnsi="Arial" w:cs="Arial"/>
          <w:sz w:val="24"/>
          <w:szCs w:val="24"/>
        </w:rPr>
      </w:pPr>
      <w:r w:rsidRPr="0079232F">
        <w:rPr>
          <w:rFonts w:ascii="Arial" w:hAnsi="Arial" w:cs="Arial"/>
          <w:sz w:val="24"/>
          <w:szCs w:val="24"/>
        </w:rPr>
        <w:t xml:space="preserve">Represent BTPA </w:t>
      </w:r>
      <w:r w:rsidR="00C37E89" w:rsidRPr="0079232F">
        <w:rPr>
          <w:rFonts w:ascii="Arial" w:hAnsi="Arial" w:cs="Arial"/>
          <w:sz w:val="24"/>
          <w:szCs w:val="24"/>
        </w:rPr>
        <w:t>at cross-government, regulatory and sector for</w:t>
      </w:r>
      <w:r w:rsidR="00002541" w:rsidRPr="0079232F">
        <w:rPr>
          <w:rFonts w:ascii="Arial" w:hAnsi="Arial" w:cs="Arial"/>
          <w:sz w:val="24"/>
          <w:szCs w:val="24"/>
        </w:rPr>
        <w:t xml:space="preserve">ums, acting as the Authority lead on regulatory policy and influencing reforms where there is impact to the Authority and the Force. </w:t>
      </w:r>
    </w:p>
    <w:p w14:paraId="4FC64CF6" w14:textId="77777777" w:rsidR="00031D58" w:rsidRPr="0079232F" w:rsidRDefault="00E85218" w:rsidP="00E85218">
      <w:pPr>
        <w:pStyle w:val="ListParagraph"/>
        <w:numPr>
          <w:ilvl w:val="0"/>
          <w:numId w:val="14"/>
        </w:numPr>
        <w:rPr>
          <w:rFonts w:ascii="Arial" w:hAnsi="Arial" w:cs="Arial"/>
          <w:sz w:val="24"/>
          <w:szCs w:val="24"/>
        </w:rPr>
      </w:pPr>
      <w:r w:rsidRPr="0079232F">
        <w:rPr>
          <w:rFonts w:ascii="Arial" w:hAnsi="Arial" w:cs="Arial"/>
          <w:sz w:val="24"/>
          <w:szCs w:val="24"/>
        </w:rPr>
        <w:t>Build relationships with DfT, Home Office, devolved administrations, and sector partners.</w:t>
      </w:r>
    </w:p>
    <w:p w14:paraId="192A74CB" w14:textId="5BBFF519" w:rsidR="00031D58" w:rsidRPr="0079232F" w:rsidRDefault="00E85218" w:rsidP="00E85218">
      <w:pPr>
        <w:pStyle w:val="ListParagraph"/>
        <w:numPr>
          <w:ilvl w:val="0"/>
          <w:numId w:val="14"/>
        </w:numPr>
        <w:rPr>
          <w:rFonts w:ascii="Arial" w:hAnsi="Arial" w:cs="Arial"/>
          <w:sz w:val="24"/>
          <w:szCs w:val="24"/>
        </w:rPr>
      </w:pPr>
      <w:r w:rsidRPr="0079232F">
        <w:rPr>
          <w:rFonts w:ascii="Arial" w:hAnsi="Arial" w:cs="Arial"/>
          <w:sz w:val="24"/>
          <w:szCs w:val="24"/>
        </w:rPr>
        <w:t>Influence policing and rail reform discussions.</w:t>
      </w:r>
    </w:p>
    <w:p w14:paraId="0CCF43AD" w14:textId="78DB6FD4" w:rsidR="00031D58" w:rsidRPr="0079232F" w:rsidRDefault="00E85218">
      <w:pPr>
        <w:rPr>
          <w:rFonts w:ascii="Arial" w:hAnsi="Arial" w:cs="Arial"/>
          <w:b/>
          <w:bCs/>
          <w:sz w:val="24"/>
          <w:szCs w:val="24"/>
          <w:u w:val="single"/>
        </w:rPr>
      </w:pPr>
      <w:r w:rsidRPr="0079232F">
        <w:rPr>
          <w:rFonts w:ascii="Arial" w:hAnsi="Arial" w:cs="Arial"/>
          <w:b/>
          <w:bCs/>
          <w:sz w:val="24"/>
          <w:szCs w:val="24"/>
          <w:u w:val="single"/>
        </w:rPr>
        <w:t xml:space="preserve">Analysis, </w:t>
      </w:r>
      <w:r w:rsidR="00861040" w:rsidRPr="0079232F">
        <w:rPr>
          <w:rFonts w:ascii="Arial" w:hAnsi="Arial" w:cs="Arial"/>
          <w:b/>
          <w:bCs/>
          <w:sz w:val="24"/>
          <w:szCs w:val="24"/>
          <w:u w:val="single"/>
        </w:rPr>
        <w:t>i</w:t>
      </w:r>
      <w:r w:rsidRPr="0079232F">
        <w:rPr>
          <w:rFonts w:ascii="Arial" w:hAnsi="Arial" w:cs="Arial"/>
          <w:b/>
          <w:bCs/>
          <w:sz w:val="24"/>
          <w:szCs w:val="24"/>
          <w:u w:val="single"/>
        </w:rPr>
        <w:t>nsight</w:t>
      </w:r>
      <w:r w:rsidR="00861040" w:rsidRPr="0079232F">
        <w:rPr>
          <w:rFonts w:ascii="Arial" w:hAnsi="Arial" w:cs="Arial"/>
          <w:b/>
          <w:bCs/>
          <w:sz w:val="24"/>
          <w:szCs w:val="24"/>
          <w:u w:val="single"/>
        </w:rPr>
        <w:t xml:space="preserve"> and r</w:t>
      </w:r>
      <w:r w:rsidRPr="0079232F">
        <w:rPr>
          <w:rFonts w:ascii="Arial" w:hAnsi="Arial" w:cs="Arial"/>
          <w:b/>
          <w:bCs/>
          <w:sz w:val="24"/>
          <w:szCs w:val="24"/>
          <w:u w:val="single"/>
        </w:rPr>
        <w:t>eporting</w:t>
      </w:r>
    </w:p>
    <w:p w14:paraId="0663F29B" w14:textId="7CBFC5B3" w:rsidR="00031D58" w:rsidRPr="0079232F" w:rsidRDefault="00E85218" w:rsidP="00E85218">
      <w:pPr>
        <w:pStyle w:val="ListParagraph"/>
        <w:numPr>
          <w:ilvl w:val="0"/>
          <w:numId w:val="15"/>
        </w:numPr>
        <w:rPr>
          <w:rFonts w:ascii="Arial" w:hAnsi="Arial" w:cs="Arial"/>
          <w:sz w:val="24"/>
          <w:szCs w:val="24"/>
        </w:rPr>
      </w:pPr>
      <w:r w:rsidRPr="0079232F">
        <w:rPr>
          <w:rFonts w:ascii="Arial" w:hAnsi="Arial" w:cs="Arial"/>
          <w:sz w:val="24"/>
          <w:szCs w:val="24"/>
        </w:rPr>
        <w:t>Monitor reform agendas across policing and rail</w:t>
      </w:r>
      <w:r w:rsidR="00F2461E" w:rsidRPr="0079232F">
        <w:rPr>
          <w:rFonts w:ascii="Arial" w:hAnsi="Arial" w:cs="Arial"/>
          <w:sz w:val="24"/>
          <w:szCs w:val="24"/>
        </w:rPr>
        <w:t>, assessing potential implications, risks and opportunities.</w:t>
      </w:r>
    </w:p>
    <w:p w14:paraId="435EE4F9" w14:textId="64105DC9" w:rsidR="00031D58" w:rsidRPr="0079232F" w:rsidRDefault="00E85218" w:rsidP="00E85218">
      <w:pPr>
        <w:pStyle w:val="ListParagraph"/>
        <w:numPr>
          <w:ilvl w:val="0"/>
          <w:numId w:val="15"/>
        </w:numPr>
        <w:rPr>
          <w:rFonts w:ascii="Arial" w:hAnsi="Arial" w:cs="Arial"/>
          <w:sz w:val="24"/>
          <w:szCs w:val="24"/>
        </w:rPr>
      </w:pPr>
      <w:r w:rsidRPr="0079232F">
        <w:rPr>
          <w:rFonts w:ascii="Arial" w:hAnsi="Arial" w:cs="Arial"/>
          <w:sz w:val="24"/>
          <w:szCs w:val="24"/>
        </w:rPr>
        <w:t>Provide strategic intelligence and advice</w:t>
      </w:r>
      <w:r w:rsidR="0094653F" w:rsidRPr="0079232F">
        <w:rPr>
          <w:rFonts w:ascii="Arial" w:hAnsi="Arial" w:cs="Arial"/>
          <w:sz w:val="24"/>
          <w:szCs w:val="24"/>
        </w:rPr>
        <w:t xml:space="preserve"> to inform decision making, priorities and stakeholder engagement</w:t>
      </w:r>
    </w:p>
    <w:p w14:paraId="2A82F4EF" w14:textId="62EAC84D" w:rsidR="00031D58" w:rsidRPr="0079232F" w:rsidRDefault="00E85218" w:rsidP="00E85218">
      <w:pPr>
        <w:pStyle w:val="ListParagraph"/>
        <w:numPr>
          <w:ilvl w:val="0"/>
          <w:numId w:val="15"/>
        </w:numPr>
        <w:rPr>
          <w:rFonts w:ascii="Arial" w:hAnsi="Arial" w:cs="Arial"/>
          <w:sz w:val="24"/>
          <w:szCs w:val="24"/>
        </w:rPr>
      </w:pPr>
      <w:r w:rsidRPr="0079232F">
        <w:rPr>
          <w:rFonts w:ascii="Arial" w:hAnsi="Arial" w:cs="Arial"/>
          <w:sz w:val="24"/>
          <w:szCs w:val="24"/>
        </w:rPr>
        <w:t>Produce reports, briefings, and options papers</w:t>
      </w:r>
      <w:r w:rsidR="0094653F" w:rsidRPr="0079232F">
        <w:rPr>
          <w:rFonts w:ascii="Arial" w:hAnsi="Arial" w:cs="Arial"/>
          <w:sz w:val="24"/>
          <w:szCs w:val="24"/>
        </w:rPr>
        <w:t xml:space="preserve">, presenting </w:t>
      </w:r>
      <w:r w:rsidR="00242508" w:rsidRPr="0079232F">
        <w:rPr>
          <w:rFonts w:ascii="Arial" w:hAnsi="Arial" w:cs="Arial"/>
          <w:sz w:val="24"/>
          <w:szCs w:val="24"/>
        </w:rPr>
        <w:t xml:space="preserve">often complex information clearly and concisely. </w:t>
      </w:r>
    </w:p>
    <w:p w14:paraId="7CFB2B72" w14:textId="64131B78" w:rsidR="00031D58" w:rsidRPr="0079232F" w:rsidRDefault="00E85218" w:rsidP="00E85218">
      <w:pPr>
        <w:pStyle w:val="ListParagraph"/>
        <w:numPr>
          <w:ilvl w:val="0"/>
          <w:numId w:val="15"/>
        </w:numPr>
        <w:rPr>
          <w:rFonts w:ascii="Arial" w:hAnsi="Arial" w:cs="Arial"/>
          <w:sz w:val="24"/>
          <w:szCs w:val="24"/>
        </w:rPr>
      </w:pPr>
      <w:r w:rsidRPr="0079232F">
        <w:rPr>
          <w:rFonts w:ascii="Arial" w:hAnsi="Arial" w:cs="Arial"/>
          <w:sz w:val="24"/>
          <w:szCs w:val="24"/>
        </w:rPr>
        <w:t>Undertake horizon scanning and policy analysis</w:t>
      </w:r>
      <w:r w:rsidR="00242508" w:rsidRPr="0079232F">
        <w:rPr>
          <w:rFonts w:ascii="Arial" w:hAnsi="Arial" w:cs="Arial"/>
          <w:sz w:val="24"/>
          <w:szCs w:val="24"/>
        </w:rPr>
        <w:t>, identifying emerging developments and trends to support forward planning</w:t>
      </w:r>
    </w:p>
    <w:p w14:paraId="215D16F7" w14:textId="2245DBCC" w:rsidR="00861040" w:rsidRPr="0079232F" w:rsidRDefault="00E85218" w:rsidP="00861040">
      <w:pPr>
        <w:pStyle w:val="Heading2"/>
        <w:rPr>
          <w:rFonts w:ascii="Arial" w:hAnsi="Arial" w:cs="Arial"/>
          <w:color w:val="auto"/>
          <w:sz w:val="24"/>
          <w:szCs w:val="24"/>
          <w:u w:val="single"/>
        </w:rPr>
      </w:pPr>
      <w:r w:rsidRPr="0079232F">
        <w:rPr>
          <w:rFonts w:ascii="Arial" w:hAnsi="Arial" w:cs="Arial"/>
          <w:color w:val="auto"/>
          <w:sz w:val="24"/>
          <w:szCs w:val="24"/>
          <w:u w:val="single"/>
        </w:rPr>
        <w:t xml:space="preserve">Skills, </w:t>
      </w:r>
      <w:r w:rsidR="00861040" w:rsidRPr="0079232F">
        <w:rPr>
          <w:rFonts w:ascii="Arial" w:hAnsi="Arial" w:cs="Arial"/>
          <w:color w:val="auto"/>
          <w:sz w:val="24"/>
          <w:szCs w:val="24"/>
          <w:u w:val="single"/>
        </w:rPr>
        <w:t>k</w:t>
      </w:r>
      <w:r w:rsidRPr="0079232F">
        <w:rPr>
          <w:rFonts w:ascii="Arial" w:hAnsi="Arial" w:cs="Arial"/>
          <w:color w:val="auto"/>
          <w:sz w:val="24"/>
          <w:szCs w:val="24"/>
          <w:u w:val="single"/>
        </w:rPr>
        <w:t xml:space="preserve">nowledge </w:t>
      </w:r>
      <w:r w:rsidR="00861040" w:rsidRPr="0079232F">
        <w:rPr>
          <w:rFonts w:ascii="Arial" w:hAnsi="Arial" w:cs="Arial"/>
          <w:color w:val="auto"/>
          <w:sz w:val="24"/>
          <w:szCs w:val="24"/>
          <w:u w:val="single"/>
        </w:rPr>
        <w:t>and</w:t>
      </w:r>
      <w:r w:rsidRPr="0079232F">
        <w:rPr>
          <w:rFonts w:ascii="Arial" w:hAnsi="Arial" w:cs="Arial"/>
          <w:color w:val="auto"/>
          <w:sz w:val="24"/>
          <w:szCs w:val="24"/>
          <w:u w:val="single"/>
        </w:rPr>
        <w:t xml:space="preserve"> Experience</w:t>
      </w:r>
    </w:p>
    <w:p w14:paraId="4972CFB4" w14:textId="77777777" w:rsidR="00861040" w:rsidRPr="0079232F" w:rsidRDefault="00861040" w:rsidP="00861040">
      <w:pPr>
        <w:rPr>
          <w:rFonts w:ascii="Arial" w:hAnsi="Arial" w:cs="Arial"/>
          <w:sz w:val="24"/>
          <w:szCs w:val="24"/>
        </w:rPr>
      </w:pPr>
    </w:p>
    <w:p w14:paraId="0DC869BE" w14:textId="77777777" w:rsidR="00031D58" w:rsidRPr="0079232F" w:rsidRDefault="00E85218">
      <w:pPr>
        <w:rPr>
          <w:rFonts w:ascii="Arial" w:hAnsi="Arial" w:cs="Arial"/>
          <w:b/>
          <w:bCs/>
          <w:sz w:val="24"/>
          <w:szCs w:val="24"/>
          <w:u w:val="single"/>
        </w:rPr>
      </w:pPr>
      <w:r w:rsidRPr="0079232F">
        <w:rPr>
          <w:rFonts w:ascii="Arial" w:hAnsi="Arial" w:cs="Arial"/>
          <w:b/>
          <w:bCs/>
          <w:sz w:val="24"/>
          <w:szCs w:val="24"/>
          <w:u w:val="single"/>
        </w:rPr>
        <w:t>Essential</w:t>
      </w:r>
    </w:p>
    <w:p w14:paraId="5C8D559E" w14:textId="7F4EF283" w:rsidR="00031D58" w:rsidRPr="0079232F" w:rsidRDefault="006111D1">
      <w:pPr>
        <w:rPr>
          <w:rFonts w:ascii="Arial" w:hAnsi="Arial" w:cs="Arial"/>
          <w:sz w:val="24"/>
          <w:szCs w:val="24"/>
        </w:rPr>
      </w:pPr>
      <w:r w:rsidRPr="0079232F">
        <w:rPr>
          <w:rFonts w:ascii="Arial" w:hAnsi="Arial" w:cs="Arial"/>
          <w:sz w:val="24"/>
          <w:szCs w:val="24"/>
        </w:rPr>
        <w:t>Extensive s</w:t>
      </w:r>
      <w:r w:rsidR="00E85218" w:rsidRPr="0079232F">
        <w:rPr>
          <w:rFonts w:ascii="Arial" w:hAnsi="Arial" w:cs="Arial"/>
          <w:sz w:val="24"/>
          <w:szCs w:val="24"/>
        </w:rPr>
        <w:t xml:space="preserve">enior-level understanding of policing legislation and </w:t>
      </w:r>
      <w:r w:rsidRPr="0079232F">
        <w:rPr>
          <w:rFonts w:ascii="Arial" w:hAnsi="Arial" w:cs="Arial"/>
          <w:sz w:val="24"/>
          <w:szCs w:val="24"/>
        </w:rPr>
        <w:t xml:space="preserve">public sector </w:t>
      </w:r>
      <w:r w:rsidR="00E85218" w:rsidRPr="0079232F">
        <w:rPr>
          <w:rFonts w:ascii="Arial" w:hAnsi="Arial" w:cs="Arial"/>
          <w:sz w:val="24"/>
          <w:szCs w:val="24"/>
        </w:rPr>
        <w:t>regulatory frameworks</w:t>
      </w:r>
      <w:r w:rsidRPr="0079232F">
        <w:rPr>
          <w:rFonts w:ascii="Arial" w:hAnsi="Arial" w:cs="Arial"/>
          <w:sz w:val="24"/>
          <w:szCs w:val="24"/>
        </w:rPr>
        <w:t>, including the ability to interpret and apply statutory provisions where precedent is limit</w:t>
      </w:r>
      <w:r w:rsidR="0018741F" w:rsidRPr="0079232F">
        <w:rPr>
          <w:rFonts w:ascii="Arial" w:hAnsi="Arial" w:cs="Arial"/>
          <w:sz w:val="24"/>
          <w:szCs w:val="24"/>
        </w:rPr>
        <w:t>ed</w:t>
      </w:r>
      <w:r w:rsidR="00104CB1" w:rsidRPr="0079232F">
        <w:rPr>
          <w:rFonts w:ascii="Arial" w:hAnsi="Arial" w:cs="Arial"/>
          <w:sz w:val="24"/>
          <w:szCs w:val="24"/>
        </w:rPr>
        <w:t>.</w:t>
      </w:r>
    </w:p>
    <w:p w14:paraId="351A860F" w14:textId="5984710A" w:rsidR="00031D58" w:rsidRPr="0079232F" w:rsidRDefault="00E85218">
      <w:pPr>
        <w:rPr>
          <w:rFonts w:ascii="Arial" w:hAnsi="Arial" w:cs="Arial"/>
          <w:sz w:val="24"/>
          <w:szCs w:val="24"/>
        </w:rPr>
      </w:pPr>
      <w:r w:rsidRPr="0079232F">
        <w:rPr>
          <w:rFonts w:ascii="Arial" w:hAnsi="Arial" w:cs="Arial"/>
          <w:sz w:val="24"/>
          <w:szCs w:val="24"/>
        </w:rPr>
        <w:t>Experience designing or interpreting</w:t>
      </w:r>
      <w:r w:rsidR="0018741F" w:rsidRPr="0079232F">
        <w:rPr>
          <w:rFonts w:ascii="Arial" w:hAnsi="Arial" w:cs="Arial"/>
          <w:sz w:val="24"/>
          <w:szCs w:val="24"/>
        </w:rPr>
        <w:t xml:space="preserve"> or leading</w:t>
      </w:r>
      <w:r w:rsidRPr="0079232F">
        <w:rPr>
          <w:rFonts w:ascii="Arial" w:hAnsi="Arial" w:cs="Arial"/>
          <w:sz w:val="24"/>
          <w:szCs w:val="24"/>
        </w:rPr>
        <w:t xml:space="preserve"> complex regulatory or policy </w:t>
      </w:r>
      <w:r w:rsidR="0018741F" w:rsidRPr="0079232F">
        <w:rPr>
          <w:rFonts w:ascii="Arial" w:hAnsi="Arial" w:cs="Arial"/>
          <w:sz w:val="24"/>
          <w:szCs w:val="24"/>
        </w:rPr>
        <w:t>frameworks</w:t>
      </w:r>
      <w:r w:rsidR="00DD3B73" w:rsidRPr="0079232F">
        <w:rPr>
          <w:rFonts w:ascii="Arial" w:hAnsi="Arial" w:cs="Arial"/>
          <w:sz w:val="24"/>
          <w:szCs w:val="24"/>
        </w:rPr>
        <w:t xml:space="preserve">, with accountability for managing legal, governance and reputational risk. </w:t>
      </w:r>
    </w:p>
    <w:p w14:paraId="5595CA5C" w14:textId="7F88961B" w:rsidR="00031D58" w:rsidRPr="0079232F" w:rsidRDefault="00E85218">
      <w:pPr>
        <w:rPr>
          <w:rFonts w:ascii="Arial" w:hAnsi="Arial" w:cs="Arial"/>
          <w:sz w:val="24"/>
          <w:szCs w:val="24"/>
        </w:rPr>
      </w:pPr>
      <w:r w:rsidRPr="0079232F">
        <w:rPr>
          <w:rFonts w:ascii="Arial" w:hAnsi="Arial" w:cs="Arial"/>
          <w:sz w:val="24"/>
          <w:szCs w:val="24"/>
        </w:rPr>
        <w:lastRenderedPageBreak/>
        <w:t>Ability to lead policy development with autonomy</w:t>
      </w:r>
      <w:r w:rsidR="009B459E" w:rsidRPr="0079232F">
        <w:rPr>
          <w:rFonts w:ascii="Arial" w:hAnsi="Arial" w:cs="Arial"/>
          <w:sz w:val="24"/>
          <w:szCs w:val="24"/>
        </w:rPr>
        <w:t xml:space="preserve">, applying professional </w:t>
      </w:r>
      <w:r w:rsidR="007D12C6" w:rsidRPr="0079232F">
        <w:rPr>
          <w:rFonts w:ascii="Arial" w:hAnsi="Arial" w:cs="Arial"/>
          <w:sz w:val="24"/>
          <w:szCs w:val="24"/>
        </w:rPr>
        <w:t>judgement while working within established frameworks</w:t>
      </w:r>
      <w:r w:rsidRPr="0079232F">
        <w:rPr>
          <w:rFonts w:ascii="Arial" w:hAnsi="Arial" w:cs="Arial"/>
          <w:sz w:val="24"/>
          <w:szCs w:val="24"/>
        </w:rPr>
        <w:t>.</w:t>
      </w:r>
    </w:p>
    <w:p w14:paraId="6E810E40" w14:textId="3C1EA9AC" w:rsidR="00031D58" w:rsidRPr="0079232F" w:rsidRDefault="00E85218">
      <w:pPr>
        <w:rPr>
          <w:rFonts w:ascii="Arial" w:hAnsi="Arial" w:cs="Arial"/>
          <w:sz w:val="24"/>
          <w:szCs w:val="24"/>
        </w:rPr>
      </w:pPr>
      <w:r w:rsidRPr="0079232F">
        <w:rPr>
          <w:rFonts w:ascii="Arial" w:hAnsi="Arial" w:cs="Arial"/>
          <w:sz w:val="24"/>
          <w:szCs w:val="24"/>
        </w:rPr>
        <w:t>Strong analytical, drafting, and communication skills</w:t>
      </w:r>
      <w:r w:rsidR="007D12C6" w:rsidRPr="0079232F">
        <w:rPr>
          <w:rFonts w:ascii="Arial" w:hAnsi="Arial" w:cs="Arial"/>
          <w:sz w:val="24"/>
          <w:szCs w:val="24"/>
        </w:rPr>
        <w:t xml:space="preserve">, with the ability to </w:t>
      </w:r>
      <w:proofErr w:type="spellStart"/>
      <w:r w:rsidR="00502DA8" w:rsidRPr="0079232F">
        <w:rPr>
          <w:rFonts w:ascii="Arial" w:hAnsi="Arial" w:cs="Arial"/>
          <w:sz w:val="24"/>
          <w:szCs w:val="24"/>
        </w:rPr>
        <w:t>analyse</w:t>
      </w:r>
      <w:proofErr w:type="spellEnd"/>
      <w:r w:rsidR="00502DA8" w:rsidRPr="0079232F">
        <w:rPr>
          <w:rFonts w:ascii="Arial" w:hAnsi="Arial" w:cs="Arial"/>
          <w:sz w:val="24"/>
          <w:szCs w:val="24"/>
        </w:rPr>
        <w:t xml:space="preserve"> </w:t>
      </w:r>
      <w:r w:rsidR="00410A3C" w:rsidRPr="0079232F">
        <w:rPr>
          <w:rFonts w:ascii="Arial" w:hAnsi="Arial" w:cs="Arial"/>
          <w:sz w:val="24"/>
          <w:szCs w:val="24"/>
        </w:rPr>
        <w:t xml:space="preserve">complex or ambiguous information and present clear, well-reasons advice for a range of audiences including Members and senior </w:t>
      </w:r>
      <w:r w:rsidR="001F0594" w:rsidRPr="0079232F">
        <w:rPr>
          <w:rFonts w:ascii="Arial" w:hAnsi="Arial" w:cs="Arial"/>
          <w:sz w:val="24"/>
          <w:szCs w:val="24"/>
        </w:rPr>
        <w:t>stakeholders</w:t>
      </w:r>
      <w:r w:rsidRPr="0079232F">
        <w:rPr>
          <w:rFonts w:ascii="Arial" w:hAnsi="Arial" w:cs="Arial"/>
          <w:sz w:val="24"/>
          <w:szCs w:val="24"/>
        </w:rPr>
        <w:t>.</w:t>
      </w:r>
    </w:p>
    <w:p w14:paraId="680C9D7E" w14:textId="48F177A1" w:rsidR="00031D58" w:rsidRPr="0079232F" w:rsidRDefault="001F0594">
      <w:pPr>
        <w:rPr>
          <w:rFonts w:ascii="Arial" w:hAnsi="Arial" w:cs="Arial"/>
          <w:sz w:val="24"/>
          <w:szCs w:val="24"/>
        </w:rPr>
      </w:pPr>
      <w:r w:rsidRPr="0079232F">
        <w:rPr>
          <w:rFonts w:ascii="Arial" w:hAnsi="Arial" w:cs="Arial"/>
          <w:sz w:val="24"/>
          <w:szCs w:val="24"/>
        </w:rPr>
        <w:t>Proven e</w:t>
      </w:r>
      <w:r w:rsidR="00E85218" w:rsidRPr="0079232F">
        <w:rPr>
          <w:rFonts w:ascii="Arial" w:hAnsi="Arial" w:cs="Arial"/>
          <w:sz w:val="24"/>
          <w:szCs w:val="24"/>
        </w:rPr>
        <w:t>xperience influencing senior stakeholders</w:t>
      </w:r>
      <w:r w:rsidRPr="0079232F">
        <w:rPr>
          <w:rFonts w:ascii="Arial" w:hAnsi="Arial" w:cs="Arial"/>
          <w:sz w:val="24"/>
          <w:szCs w:val="24"/>
        </w:rPr>
        <w:t>, building constructive relationships and presenting credible arguments that are evidence based to inform decision making</w:t>
      </w:r>
      <w:r w:rsidR="00E85218" w:rsidRPr="0079232F">
        <w:rPr>
          <w:rFonts w:ascii="Arial" w:hAnsi="Arial" w:cs="Arial"/>
          <w:sz w:val="24"/>
          <w:szCs w:val="24"/>
        </w:rPr>
        <w:t>.</w:t>
      </w:r>
    </w:p>
    <w:p w14:paraId="4702C882" w14:textId="12BA9131" w:rsidR="00031D58" w:rsidRPr="0079232F" w:rsidRDefault="00E85218">
      <w:pPr>
        <w:rPr>
          <w:rFonts w:ascii="Arial" w:hAnsi="Arial" w:cs="Arial"/>
          <w:sz w:val="24"/>
          <w:szCs w:val="24"/>
        </w:rPr>
      </w:pPr>
      <w:r w:rsidRPr="0079232F">
        <w:rPr>
          <w:rFonts w:ascii="Arial" w:hAnsi="Arial" w:cs="Arial"/>
          <w:sz w:val="24"/>
          <w:szCs w:val="24"/>
        </w:rPr>
        <w:t>Ability to manage sensitive and high-risk issues</w:t>
      </w:r>
      <w:r w:rsidR="00B91A24" w:rsidRPr="0079232F">
        <w:rPr>
          <w:rFonts w:ascii="Arial" w:hAnsi="Arial" w:cs="Arial"/>
          <w:sz w:val="24"/>
          <w:szCs w:val="24"/>
        </w:rPr>
        <w:t>, exercising discretion, judgement and knowing when to escalate</w:t>
      </w:r>
      <w:r w:rsidR="00104CB1" w:rsidRPr="0079232F">
        <w:rPr>
          <w:rFonts w:ascii="Arial" w:hAnsi="Arial" w:cs="Arial"/>
          <w:sz w:val="24"/>
          <w:szCs w:val="24"/>
        </w:rPr>
        <w:t>.</w:t>
      </w:r>
    </w:p>
    <w:p w14:paraId="4A995775" w14:textId="77777777" w:rsidR="00031D58" w:rsidRPr="0079232F" w:rsidRDefault="00E85218">
      <w:pPr>
        <w:rPr>
          <w:rFonts w:ascii="Arial" w:hAnsi="Arial" w:cs="Arial"/>
          <w:b/>
          <w:bCs/>
          <w:sz w:val="24"/>
          <w:szCs w:val="24"/>
          <w:u w:val="single"/>
        </w:rPr>
      </w:pPr>
      <w:r w:rsidRPr="0079232F">
        <w:rPr>
          <w:rFonts w:ascii="Arial" w:hAnsi="Arial" w:cs="Arial"/>
          <w:b/>
          <w:bCs/>
          <w:sz w:val="24"/>
          <w:szCs w:val="24"/>
          <w:u w:val="single"/>
        </w:rPr>
        <w:t>Desirable</w:t>
      </w:r>
    </w:p>
    <w:p w14:paraId="77BD0535" w14:textId="77777777" w:rsidR="00031D58" w:rsidRPr="0079232F" w:rsidRDefault="00E85218">
      <w:pPr>
        <w:rPr>
          <w:rFonts w:ascii="Arial" w:hAnsi="Arial" w:cs="Arial"/>
          <w:sz w:val="24"/>
          <w:szCs w:val="24"/>
        </w:rPr>
      </w:pPr>
      <w:r w:rsidRPr="0079232F">
        <w:rPr>
          <w:rFonts w:ascii="Arial" w:hAnsi="Arial" w:cs="Arial"/>
          <w:sz w:val="24"/>
          <w:szCs w:val="24"/>
        </w:rPr>
        <w:t>Experience in policing, transport, or public sector policy roles.</w:t>
      </w:r>
    </w:p>
    <w:p w14:paraId="297DBD10" w14:textId="77777777" w:rsidR="00031D58" w:rsidRPr="0079232F" w:rsidRDefault="00E85218">
      <w:pPr>
        <w:rPr>
          <w:rFonts w:ascii="Arial" w:hAnsi="Arial" w:cs="Arial"/>
          <w:sz w:val="24"/>
          <w:szCs w:val="24"/>
        </w:rPr>
      </w:pPr>
      <w:r w:rsidRPr="0079232F">
        <w:rPr>
          <w:rFonts w:ascii="Arial" w:hAnsi="Arial" w:cs="Arial"/>
          <w:sz w:val="24"/>
          <w:szCs w:val="24"/>
        </w:rPr>
        <w:t>Knowledge of police authority governance.</w:t>
      </w:r>
    </w:p>
    <w:p w14:paraId="57CADD90" w14:textId="77777777" w:rsidR="00031D58" w:rsidRPr="0079232F" w:rsidRDefault="00E85218">
      <w:pPr>
        <w:rPr>
          <w:rFonts w:ascii="Arial" w:hAnsi="Arial" w:cs="Arial"/>
          <w:sz w:val="24"/>
          <w:szCs w:val="24"/>
        </w:rPr>
      </w:pPr>
      <w:r w:rsidRPr="0079232F">
        <w:rPr>
          <w:rFonts w:ascii="Arial" w:hAnsi="Arial" w:cs="Arial"/>
          <w:sz w:val="24"/>
          <w:szCs w:val="24"/>
        </w:rPr>
        <w:t>Understanding of the Railways and Transport Safety Act 2003.</w:t>
      </w:r>
    </w:p>
    <w:p w14:paraId="1CA2B37C" w14:textId="77777777" w:rsidR="00031D58" w:rsidRPr="0079232F" w:rsidRDefault="00E85218">
      <w:pPr>
        <w:rPr>
          <w:rFonts w:ascii="Arial" w:hAnsi="Arial" w:cs="Arial"/>
          <w:sz w:val="24"/>
          <w:szCs w:val="24"/>
        </w:rPr>
      </w:pPr>
      <w:r w:rsidRPr="0079232F">
        <w:rPr>
          <w:rFonts w:ascii="Arial" w:hAnsi="Arial" w:cs="Arial"/>
          <w:sz w:val="24"/>
          <w:szCs w:val="24"/>
        </w:rPr>
        <w:t>Experience leading cross-functional projects.</w:t>
      </w:r>
    </w:p>
    <w:p w14:paraId="6AD14DAC" w14:textId="0B46C5B2" w:rsidR="00A26C5E" w:rsidRPr="0079232F" w:rsidRDefault="00E85218">
      <w:pPr>
        <w:rPr>
          <w:rFonts w:ascii="Arial" w:hAnsi="Arial" w:cs="Arial"/>
          <w:sz w:val="24"/>
          <w:szCs w:val="24"/>
        </w:rPr>
      </w:pPr>
      <w:r w:rsidRPr="0079232F">
        <w:rPr>
          <w:rFonts w:ascii="Arial" w:hAnsi="Arial" w:cs="Arial"/>
          <w:sz w:val="24"/>
          <w:szCs w:val="24"/>
        </w:rPr>
        <w:t>Knowledge of the rail and policing environment.</w:t>
      </w:r>
    </w:p>
    <w:p w14:paraId="642EF46E" w14:textId="77777777" w:rsidR="00861040" w:rsidRPr="0079232F" w:rsidRDefault="00861040">
      <w:pPr>
        <w:rPr>
          <w:rFonts w:ascii="Arial" w:hAnsi="Arial" w:cs="Arial"/>
          <w:sz w:val="24"/>
          <w:szCs w:val="24"/>
        </w:rPr>
      </w:pPr>
    </w:p>
    <w:p w14:paraId="406CE0DA" w14:textId="77777777" w:rsidR="00031D58" w:rsidRPr="0079232F" w:rsidRDefault="00E85218">
      <w:pPr>
        <w:pStyle w:val="Heading2"/>
        <w:rPr>
          <w:rFonts w:ascii="Arial" w:hAnsi="Arial" w:cs="Arial"/>
          <w:color w:val="auto"/>
          <w:sz w:val="24"/>
          <w:szCs w:val="24"/>
          <w:u w:val="single"/>
        </w:rPr>
      </w:pPr>
      <w:r w:rsidRPr="0079232F">
        <w:rPr>
          <w:rFonts w:ascii="Arial" w:hAnsi="Arial" w:cs="Arial"/>
          <w:color w:val="auto"/>
          <w:sz w:val="24"/>
          <w:szCs w:val="24"/>
          <w:u w:val="single"/>
        </w:rPr>
        <w:t>Additional Information</w:t>
      </w:r>
    </w:p>
    <w:p w14:paraId="2BFAED6E" w14:textId="77777777" w:rsidR="00031D58" w:rsidRPr="0079232F" w:rsidRDefault="00E85218">
      <w:pPr>
        <w:rPr>
          <w:rFonts w:ascii="Arial" w:hAnsi="Arial" w:cs="Arial"/>
          <w:sz w:val="24"/>
          <w:szCs w:val="24"/>
        </w:rPr>
      </w:pPr>
      <w:r w:rsidRPr="0079232F">
        <w:rPr>
          <w:rFonts w:ascii="Arial" w:hAnsi="Arial" w:cs="Arial"/>
          <w:sz w:val="24"/>
          <w:szCs w:val="24"/>
        </w:rPr>
        <w:t>Occasional travel to BTP sites and government stakeholders may be required.</w:t>
      </w:r>
    </w:p>
    <w:p w14:paraId="666F59B1" w14:textId="2831A8A8" w:rsidR="00031D58" w:rsidRPr="0079232F" w:rsidRDefault="0079232F">
      <w:pPr>
        <w:rPr>
          <w:rFonts w:ascii="Arial" w:hAnsi="Arial" w:cs="Arial"/>
          <w:sz w:val="24"/>
          <w:szCs w:val="24"/>
        </w:rPr>
      </w:pPr>
      <w:r w:rsidRPr="0079232F">
        <w:rPr>
          <w:rFonts w:ascii="Arial" w:hAnsi="Arial" w:cs="Arial"/>
          <w:sz w:val="24"/>
          <w:szCs w:val="24"/>
        </w:rPr>
        <w:t>Successful applicants will be required to pass Management Vetting (5 years minimum UK residency required), including a full background and financial disclosure. For more information and Top Tips, please see attached document.</w:t>
      </w:r>
    </w:p>
    <w:p w14:paraId="39587B69" w14:textId="2354F55F" w:rsidR="0079232F" w:rsidRPr="0079232F" w:rsidRDefault="0079232F">
      <w:pPr>
        <w:rPr>
          <w:rFonts w:ascii="Arial" w:hAnsi="Arial" w:cs="Arial"/>
          <w:sz w:val="24"/>
          <w:szCs w:val="24"/>
        </w:rPr>
      </w:pPr>
      <w:r w:rsidRPr="0079232F">
        <w:rPr>
          <w:rFonts w:ascii="Arial" w:hAnsi="Arial" w:cs="Arial"/>
          <w:b/>
          <w:bCs/>
          <w:sz w:val="24"/>
          <w:szCs w:val="24"/>
        </w:rPr>
        <w:t>Medical:</w:t>
      </w:r>
      <w:r w:rsidRPr="0079232F">
        <w:rPr>
          <w:rFonts w:ascii="Arial" w:hAnsi="Arial" w:cs="Arial"/>
          <w:sz w:val="24"/>
          <w:szCs w:val="24"/>
        </w:rPr>
        <w:t xml:space="preserve"> We’ll ask for relevant health and medical history details to support employee wellbeing.  </w:t>
      </w:r>
    </w:p>
    <w:p w14:paraId="36050055" w14:textId="77777777" w:rsidR="0079232F" w:rsidRPr="0079232F" w:rsidRDefault="0079232F">
      <w:pPr>
        <w:rPr>
          <w:rFonts w:ascii="Arial" w:hAnsi="Arial" w:cs="Arial"/>
          <w:sz w:val="24"/>
          <w:szCs w:val="24"/>
        </w:rPr>
      </w:pPr>
    </w:p>
    <w:p w14:paraId="76E93130" w14:textId="77777777" w:rsidR="00104CB1" w:rsidRPr="0079232F" w:rsidRDefault="00104CB1" w:rsidP="00104CB1">
      <w:pPr>
        <w:pStyle w:val="Itembody"/>
        <w:spacing w:line="240" w:lineRule="auto"/>
        <w:ind w:firstLine="567"/>
        <w:jc w:val="both"/>
        <w:rPr>
          <w:rFonts w:ascii="Arial" w:hAnsi="Arial" w:cs="Arial"/>
          <w:b/>
          <w:bCs/>
          <w:szCs w:val="24"/>
          <w:u w:val="single"/>
        </w:rPr>
      </w:pPr>
      <w:r w:rsidRPr="0079232F">
        <w:rPr>
          <w:rFonts w:ascii="Arial" w:hAnsi="Arial" w:cs="Arial"/>
          <w:b/>
          <w:bCs/>
          <w:szCs w:val="24"/>
          <w:u w:val="single"/>
        </w:rPr>
        <w:t xml:space="preserve">Selection process </w:t>
      </w:r>
    </w:p>
    <w:p w14:paraId="6B10E490" w14:textId="77777777" w:rsidR="00104CB1" w:rsidRPr="0079232F" w:rsidRDefault="00104CB1" w:rsidP="00104CB1">
      <w:pPr>
        <w:pStyle w:val="Itembody"/>
        <w:spacing w:line="240" w:lineRule="auto"/>
        <w:jc w:val="both"/>
        <w:rPr>
          <w:rFonts w:ascii="Arial" w:hAnsi="Arial" w:cs="Arial"/>
          <w:szCs w:val="24"/>
        </w:rPr>
      </w:pPr>
    </w:p>
    <w:p w14:paraId="021D5856" w14:textId="5896DA2E" w:rsidR="00104CB1" w:rsidRPr="0079232F" w:rsidRDefault="00104CB1" w:rsidP="00104CB1">
      <w:pPr>
        <w:pStyle w:val="Itembody"/>
        <w:spacing w:line="240" w:lineRule="auto"/>
        <w:ind w:left="0"/>
        <w:jc w:val="both"/>
        <w:rPr>
          <w:rFonts w:ascii="Arial" w:hAnsi="Arial" w:cs="Arial"/>
          <w:szCs w:val="24"/>
        </w:rPr>
      </w:pPr>
      <w:r w:rsidRPr="0079232F">
        <w:rPr>
          <w:rFonts w:ascii="Arial" w:hAnsi="Arial" w:cs="Arial"/>
          <w:szCs w:val="24"/>
        </w:rPr>
        <w:t xml:space="preserve">To apply please submit a two-page CV and a supporting statement, of no more than two pages of A4 (both Arial font size 12), providing clear examples of how you meet the essential criteria as listed. </w:t>
      </w:r>
      <w:r w:rsidR="0079232F" w:rsidRPr="0079232F">
        <w:rPr>
          <w:rFonts w:ascii="Arial" w:hAnsi="Arial" w:cs="Arial"/>
          <w:szCs w:val="24"/>
        </w:rPr>
        <w:t xml:space="preserve">AI can be a useful tool to spark ideas or help you organise your thoughts, but when it comes to your application, we want to hear from you, not an algorithm. What truly stands out to us are genuine stories, </w:t>
      </w:r>
      <w:r w:rsidR="0079232F" w:rsidRPr="0079232F">
        <w:rPr>
          <w:rFonts w:ascii="Arial" w:hAnsi="Arial" w:cs="Arial"/>
          <w:szCs w:val="24"/>
        </w:rPr>
        <w:lastRenderedPageBreak/>
        <w:t>personal insights and the experiences that have shaped who you are. Authenticity matters - it helps us understand your motivations, your strengths and how you’ll contribute to our team. So, use AI if it helps you get started, but let your own voice lead the way.</w:t>
      </w:r>
    </w:p>
    <w:p w14:paraId="3AD27DA3" w14:textId="77777777" w:rsidR="00104CB1" w:rsidRPr="0079232F" w:rsidRDefault="00104CB1" w:rsidP="00104CB1">
      <w:pPr>
        <w:pStyle w:val="Itembody"/>
        <w:spacing w:line="240" w:lineRule="auto"/>
        <w:jc w:val="both"/>
        <w:rPr>
          <w:rFonts w:ascii="Arial" w:hAnsi="Arial" w:cs="Arial"/>
          <w:szCs w:val="24"/>
        </w:rPr>
      </w:pPr>
    </w:p>
    <w:p w14:paraId="382A9801" w14:textId="77777777" w:rsidR="00104CB1" w:rsidRPr="0079232F" w:rsidRDefault="00104CB1" w:rsidP="00104CB1">
      <w:pPr>
        <w:pStyle w:val="Itembody"/>
        <w:spacing w:line="240" w:lineRule="auto"/>
        <w:ind w:left="0"/>
        <w:jc w:val="both"/>
        <w:rPr>
          <w:rFonts w:ascii="Arial" w:hAnsi="Arial" w:cs="Arial"/>
          <w:szCs w:val="24"/>
        </w:rPr>
      </w:pPr>
      <w:r w:rsidRPr="0079232F">
        <w:rPr>
          <w:rFonts w:ascii="Arial" w:hAnsi="Arial" w:cs="Arial"/>
          <w:szCs w:val="24"/>
        </w:rPr>
        <w:t xml:space="preserve">The evidence should be specific and focused on your personal involvement, experience, actions and the resultant outcome. </w:t>
      </w:r>
    </w:p>
    <w:p w14:paraId="55163B46" w14:textId="77777777" w:rsidR="00104CB1" w:rsidRPr="0079232F" w:rsidRDefault="00104CB1" w:rsidP="00104CB1">
      <w:pPr>
        <w:pStyle w:val="Itembody"/>
        <w:spacing w:line="240" w:lineRule="auto"/>
        <w:jc w:val="both"/>
        <w:rPr>
          <w:rFonts w:ascii="Arial" w:hAnsi="Arial" w:cs="Arial"/>
          <w:szCs w:val="24"/>
        </w:rPr>
      </w:pPr>
    </w:p>
    <w:p w14:paraId="50ECCF42" w14:textId="77777777" w:rsidR="00104CB1" w:rsidRDefault="00104CB1" w:rsidP="00104CB1">
      <w:pPr>
        <w:pStyle w:val="Itembody"/>
        <w:spacing w:line="240" w:lineRule="auto"/>
        <w:ind w:left="0"/>
        <w:jc w:val="both"/>
        <w:rPr>
          <w:rFonts w:ascii="Arial" w:hAnsi="Arial" w:cs="Arial"/>
          <w:szCs w:val="24"/>
        </w:rPr>
      </w:pPr>
      <w:r w:rsidRPr="0079232F">
        <w:rPr>
          <w:rFonts w:ascii="Arial" w:hAnsi="Arial" w:cs="Arial"/>
          <w:szCs w:val="24"/>
        </w:rPr>
        <w:t>Interviews will be held in person at British Transport Police Authority (BTPA), 200 Buckingham Palace Road, London, SW1W 9TJ.</w:t>
      </w:r>
    </w:p>
    <w:p w14:paraId="05B45E2B" w14:textId="77777777" w:rsidR="00576168" w:rsidRDefault="00576168" w:rsidP="00104CB1">
      <w:pPr>
        <w:pStyle w:val="Itembody"/>
        <w:spacing w:line="240" w:lineRule="auto"/>
        <w:ind w:left="0"/>
        <w:jc w:val="both"/>
        <w:rPr>
          <w:rFonts w:ascii="Arial" w:hAnsi="Arial" w:cs="Arial"/>
          <w:szCs w:val="24"/>
        </w:rPr>
      </w:pPr>
    </w:p>
    <w:p w14:paraId="0DC9184B" w14:textId="77777777" w:rsidR="00576168" w:rsidRDefault="00576168" w:rsidP="00104CB1">
      <w:pPr>
        <w:pStyle w:val="Itembody"/>
        <w:spacing w:line="240" w:lineRule="auto"/>
        <w:ind w:left="0"/>
        <w:jc w:val="both"/>
        <w:rPr>
          <w:rFonts w:ascii="Arial" w:hAnsi="Arial" w:cs="Arial"/>
          <w:szCs w:val="24"/>
        </w:rPr>
      </w:pPr>
    </w:p>
    <w:p w14:paraId="5E4FCE4A" w14:textId="77777777" w:rsidR="00576168" w:rsidRPr="00576168" w:rsidRDefault="00576168" w:rsidP="00576168">
      <w:pPr>
        <w:pStyle w:val="Itembody"/>
        <w:jc w:val="both"/>
        <w:rPr>
          <w:rFonts w:ascii="Arial" w:hAnsi="Arial" w:cs="Arial"/>
          <w:szCs w:val="24"/>
          <w:u w:val="single"/>
        </w:rPr>
      </w:pPr>
      <w:r w:rsidRPr="00576168">
        <w:rPr>
          <w:rFonts w:ascii="Arial" w:hAnsi="Arial" w:cs="Arial"/>
          <w:b/>
          <w:bCs/>
          <w:szCs w:val="24"/>
          <w:u w:val="single"/>
        </w:rPr>
        <w:t>Further information</w:t>
      </w:r>
    </w:p>
    <w:p w14:paraId="780F8E98" w14:textId="25285C55" w:rsidR="00FD365E" w:rsidRDefault="00576168" w:rsidP="00B91281">
      <w:pPr>
        <w:pStyle w:val="Itembody"/>
        <w:jc w:val="both"/>
        <w:rPr>
          <w:rFonts w:ascii="Arial" w:hAnsi="Arial" w:cs="Arial"/>
          <w:szCs w:val="24"/>
        </w:rPr>
      </w:pPr>
      <w:r w:rsidRPr="00576168">
        <w:rPr>
          <w:rFonts w:ascii="Arial" w:hAnsi="Arial" w:cs="Arial"/>
          <w:szCs w:val="24"/>
        </w:rPr>
        <w:t>If you have any questions, please contact </w:t>
      </w:r>
      <w:hyperlink r:id="rId8" w:history="1">
        <w:r w:rsidRPr="00576168">
          <w:rPr>
            <w:rStyle w:val="Hyperlink"/>
            <w:rFonts w:ascii="Arial" w:hAnsi="Arial" w:cs="Arial"/>
            <w:szCs w:val="24"/>
          </w:rPr>
          <w:t>joe.boyle@btp.police.uk</w:t>
        </w:r>
      </w:hyperlink>
    </w:p>
    <w:p w14:paraId="5CD0BDDC" w14:textId="392FFB53" w:rsidR="001E2D04" w:rsidRDefault="00FD365E" w:rsidP="00840445">
      <w:pPr>
        <w:pStyle w:val="Itembody"/>
        <w:spacing w:line="240" w:lineRule="auto"/>
        <w:rPr>
          <w:rFonts w:ascii="Arial" w:hAnsi="Arial" w:cs="Arial"/>
        </w:rPr>
      </w:pPr>
      <w:r w:rsidRPr="00FD365E">
        <w:rPr>
          <w:rFonts w:ascii="Arial" w:hAnsi="Arial" w:cs="Arial"/>
        </w:rPr>
        <w:t xml:space="preserve">Internal candidates must have completed their probation for their current substantive posting. They can only apply in tenure if </w:t>
      </w:r>
      <w:r w:rsidRPr="00FD365E">
        <w:rPr>
          <w:rFonts w:ascii="Arial" w:hAnsi="Arial" w:cs="Arial"/>
          <w:b/>
          <w:bCs/>
        </w:rPr>
        <w:t>Head of Department</w:t>
      </w:r>
      <w:r w:rsidRPr="00FD365E">
        <w:rPr>
          <w:rFonts w:ascii="Arial" w:hAnsi="Arial" w:cs="Arial"/>
        </w:rPr>
        <w:t xml:space="preserve"> approval is emailed to </w:t>
      </w:r>
      <w:hyperlink r:id="rId9" w:tgtFrame="_blank" w:history="1">
        <w:r w:rsidRPr="00FD365E">
          <w:rPr>
            <w:rStyle w:val="Hyperlink"/>
            <w:rFonts w:ascii="Arial" w:hAnsi="Arial" w:cs="Arial"/>
          </w:rPr>
          <w:t>Recruitmentteam@btp.police.uk</w:t>
        </w:r>
      </w:hyperlink>
      <w:r w:rsidRPr="00FD365E">
        <w:rPr>
          <w:rFonts w:ascii="Arial" w:hAnsi="Arial" w:cs="Arial"/>
        </w:rPr>
        <w:t> prior to the vacancy closing. Internal candidates must confirm that they are not subject to formal action proceedings for sickness, complaints, discipline, or poor performance. Additionally, all mandatory training courses must have been attended and are up to date. A minimum rating of 3 (performing) or a rating of U (no rating) must have been achieved on the last reporting year PDR.</w:t>
      </w:r>
      <w:r w:rsidR="001E2D04">
        <w:rPr>
          <w:rFonts w:ascii="Arial" w:hAnsi="Arial" w:cs="Arial"/>
        </w:rPr>
        <w:t xml:space="preserve"> For </w:t>
      </w:r>
      <w:r w:rsidR="00840445">
        <w:rPr>
          <w:rFonts w:ascii="Arial" w:hAnsi="Arial" w:cs="Arial"/>
        </w:rPr>
        <w:t>further</w:t>
      </w:r>
      <w:r w:rsidR="001E2D04">
        <w:rPr>
          <w:rFonts w:ascii="Arial" w:hAnsi="Arial" w:cs="Arial"/>
        </w:rPr>
        <w:t xml:space="preserve"> information please contact our resourcing team at</w:t>
      </w:r>
      <w:r w:rsidR="00840445">
        <w:rPr>
          <w:rFonts w:ascii="Arial" w:hAnsi="Arial" w:cs="Arial"/>
        </w:rPr>
        <w:t xml:space="preserve"> </w:t>
      </w:r>
      <w:hyperlink r:id="rId10" w:history="1">
        <w:r w:rsidR="00840445" w:rsidRPr="008F4B1D">
          <w:rPr>
            <w:rStyle w:val="Hyperlink"/>
            <w:rFonts w:ascii="Arial" w:hAnsi="Arial" w:cs="Arial"/>
          </w:rPr>
          <w:t>recruitmentteam@btp.police.uk</w:t>
        </w:r>
      </w:hyperlink>
      <w:r w:rsidR="00840445">
        <w:rPr>
          <w:rFonts w:ascii="Arial" w:hAnsi="Arial" w:cs="Arial"/>
        </w:rPr>
        <w:t xml:space="preserve"> </w:t>
      </w:r>
    </w:p>
    <w:p w14:paraId="78C1DF99" w14:textId="0C2E8F58" w:rsidR="00FD365E" w:rsidRPr="00FD365E" w:rsidRDefault="00FD365E" w:rsidP="00840445">
      <w:pPr>
        <w:pStyle w:val="Itembody"/>
        <w:spacing w:line="240" w:lineRule="auto"/>
        <w:ind w:left="0"/>
        <w:jc w:val="both"/>
        <w:rPr>
          <w:rFonts w:ascii="Arial" w:hAnsi="Arial" w:cs="Arial"/>
          <w:szCs w:val="24"/>
        </w:rPr>
      </w:pPr>
    </w:p>
    <w:p w14:paraId="110CFA46" w14:textId="77777777" w:rsidR="00820AC1" w:rsidRPr="0079232F" w:rsidRDefault="00820AC1" w:rsidP="00820AC1">
      <w:pPr>
        <w:pStyle w:val="Itembody"/>
        <w:jc w:val="both"/>
        <w:rPr>
          <w:rFonts w:ascii="Arial" w:hAnsi="Arial" w:cs="Arial"/>
          <w:szCs w:val="24"/>
        </w:rPr>
      </w:pPr>
    </w:p>
    <w:p w14:paraId="01202791" w14:textId="77777777" w:rsidR="00861040" w:rsidRPr="00861040" w:rsidRDefault="00861040">
      <w:pPr>
        <w:rPr>
          <w:rFonts w:ascii="Arial" w:hAnsi="Arial" w:cs="Arial"/>
          <w:sz w:val="24"/>
          <w:szCs w:val="24"/>
        </w:rPr>
      </w:pPr>
    </w:p>
    <w:sectPr w:rsidR="00861040" w:rsidRPr="00861040" w:rsidSect="00034616">
      <w:headerReference w:type="even" r:id="rId11"/>
      <w:headerReference w:type="default" r:id="rId12"/>
      <w:head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20466" w14:textId="77777777" w:rsidR="007B4B4F" w:rsidRDefault="007B4B4F" w:rsidP="00E85218">
      <w:pPr>
        <w:spacing w:after="0" w:line="240" w:lineRule="auto"/>
      </w:pPr>
      <w:r>
        <w:separator/>
      </w:r>
    </w:p>
  </w:endnote>
  <w:endnote w:type="continuationSeparator" w:id="0">
    <w:p w14:paraId="369CFC23" w14:textId="77777777" w:rsidR="007B4B4F" w:rsidRDefault="007B4B4F" w:rsidP="00E85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otham-Book">
    <w:altName w:val="Times New Roman"/>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F422" w14:textId="77777777" w:rsidR="007B4B4F" w:rsidRDefault="007B4B4F" w:rsidP="00E85218">
      <w:pPr>
        <w:spacing w:after="0" w:line="240" w:lineRule="auto"/>
      </w:pPr>
      <w:r>
        <w:separator/>
      </w:r>
    </w:p>
  </w:footnote>
  <w:footnote w:type="continuationSeparator" w:id="0">
    <w:p w14:paraId="66709C17" w14:textId="77777777" w:rsidR="007B4B4F" w:rsidRDefault="007B4B4F" w:rsidP="00E85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30FC" w14:textId="2116C286" w:rsidR="00E85218" w:rsidRDefault="00E85218">
    <w:pPr>
      <w:pStyle w:val="Header"/>
    </w:pPr>
    <w:r>
      <w:rPr>
        <w:noProof/>
      </w:rPr>
      <mc:AlternateContent>
        <mc:Choice Requires="wps">
          <w:drawing>
            <wp:anchor distT="0" distB="0" distL="0" distR="0" simplePos="0" relativeHeight="251659264" behindDoc="0" locked="0" layoutInCell="1" allowOverlap="1" wp14:anchorId="01314D06" wp14:editId="0BD7285F">
              <wp:simplePos x="635" y="635"/>
              <wp:positionH relativeFrom="page">
                <wp:align>center</wp:align>
              </wp:positionH>
              <wp:positionV relativeFrom="page">
                <wp:align>top</wp:align>
              </wp:positionV>
              <wp:extent cx="572135" cy="358140"/>
              <wp:effectExtent l="0" t="0" r="18415" b="3810"/>
              <wp:wrapNone/>
              <wp:docPr id="12586667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58140"/>
                      </a:xfrm>
                      <a:prstGeom prst="rect">
                        <a:avLst/>
                      </a:prstGeom>
                      <a:noFill/>
                      <a:ln>
                        <a:noFill/>
                      </a:ln>
                    </wps:spPr>
                    <wps:txbx>
                      <w:txbxContent>
                        <w:p w14:paraId="1D043F40" w14:textId="46FB3212" w:rsidR="00E85218" w:rsidRPr="00E85218" w:rsidRDefault="00E85218" w:rsidP="00E85218">
                          <w:pPr>
                            <w:spacing w:after="0"/>
                            <w:rPr>
                              <w:rFonts w:ascii="Arial" w:eastAsia="Arial" w:hAnsi="Arial" w:cs="Arial"/>
                              <w:noProof/>
                              <w:color w:val="000000"/>
                              <w:sz w:val="20"/>
                              <w:szCs w:val="20"/>
                            </w:rPr>
                          </w:pPr>
                          <w:r w:rsidRPr="00E85218">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314D06" id="_x0000_t202" coordsize="21600,21600" o:spt="202" path="m,l,21600r21600,l21600,xe">
              <v:stroke joinstyle="miter"/>
              <v:path gradientshapeok="t" o:connecttype="rect"/>
            </v:shapetype>
            <v:shape id="Text Box 2" o:spid="_x0000_s1026" type="#_x0000_t202" alt="OFFICIAL" style="position:absolute;margin-left:0;margin-top:0;width:45.05pt;height:28.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" filled="f" stroked="f">
              <v:textbox style="mso-fit-shape-to-text:t" inset="0,15pt,0,0">
                <w:txbxContent>
                  <w:p w14:paraId="1D043F40" w14:textId="46FB3212" w:rsidR="00E85218" w:rsidRPr="00E85218" w:rsidRDefault="00E85218" w:rsidP="00E85218">
                    <w:pPr>
                      <w:spacing w:after="0"/>
                      <w:rPr>
                        <w:rFonts w:ascii="Arial" w:eastAsia="Arial" w:hAnsi="Arial" w:cs="Arial"/>
                        <w:noProof/>
                        <w:color w:val="000000"/>
                        <w:sz w:val="20"/>
                        <w:szCs w:val="20"/>
                      </w:rPr>
                    </w:pPr>
                    <w:r w:rsidRPr="00E85218">
                      <w:rPr>
                        <w:rFonts w:ascii="Arial" w:eastAsia="Arial" w:hAnsi="Arial" w:cs="Arial"/>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BDCE" w14:textId="714D86AC" w:rsidR="00E85218" w:rsidRDefault="00E85218">
    <w:pPr>
      <w:pStyle w:val="Header"/>
    </w:pPr>
    <w:r>
      <w:rPr>
        <w:noProof/>
      </w:rPr>
      <mc:AlternateContent>
        <mc:Choice Requires="wps">
          <w:drawing>
            <wp:anchor distT="0" distB="0" distL="0" distR="0" simplePos="0" relativeHeight="251660288" behindDoc="0" locked="0" layoutInCell="1" allowOverlap="1" wp14:anchorId="46346C12" wp14:editId="75FA12AF">
              <wp:simplePos x="1143000" y="457200"/>
              <wp:positionH relativeFrom="page">
                <wp:align>center</wp:align>
              </wp:positionH>
              <wp:positionV relativeFrom="page">
                <wp:align>top</wp:align>
              </wp:positionV>
              <wp:extent cx="572135" cy="358140"/>
              <wp:effectExtent l="0" t="0" r="18415" b="3810"/>
              <wp:wrapNone/>
              <wp:docPr id="175024007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58140"/>
                      </a:xfrm>
                      <a:prstGeom prst="rect">
                        <a:avLst/>
                      </a:prstGeom>
                      <a:noFill/>
                      <a:ln>
                        <a:noFill/>
                      </a:ln>
                    </wps:spPr>
                    <wps:txbx>
                      <w:txbxContent>
                        <w:p w14:paraId="2224FBB9" w14:textId="7FD9A2F2" w:rsidR="00E85218" w:rsidRPr="00E85218" w:rsidRDefault="00E85218" w:rsidP="00E85218">
                          <w:pPr>
                            <w:spacing w:after="0"/>
                            <w:rPr>
                              <w:rFonts w:ascii="Arial" w:eastAsia="Arial" w:hAnsi="Arial" w:cs="Arial"/>
                              <w:noProof/>
                              <w:color w:val="000000"/>
                              <w:sz w:val="20"/>
                              <w:szCs w:val="20"/>
                            </w:rPr>
                          </w:pPr>
                          <w:r w:rsidRPr="00E85218">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346C12" id="_x0000_t202" coordsize="21600,21600" o:spt="202" path="m,l,21600r21600,l21600,xe">
              <v:stroke joinstyle="miter"/>
              <v:path gradientshapeok="t" o:connecttype="rect"/>
            </v:shapetype>
            <v:shape id="Text Box 3" o:spid="_x0000_s1027" type="#_x0000_t202" alt="OFFICIAL" style="position:absolute;margin-left:0;margin-top:0;width:45.05pt;height:28.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" filled="f" stroked="f">
              <v:textbox style="mso-fit-shape-to-text:t" inset="0,15pt,0,0">
                <w:txbxContent>
                  <w:p w14:paraId="2224FBB9" w14:textId="7FD9A2F2" w:rsidR="00E85218" w:rsidRPr="00E85218" w:rsidRDefault="00E85218" w:rsidP="00E85218">
                    <w:pPr>
                      <w:spacing w:after="0"/>
                      <w:rPr>
                        <w:rFonts w:ascii="Arial" w:eastAsia="Arial" w:hAnsi="Arial" w:cs="Arial"/>
                        <w:noProof/>
                        <w:color w:val="000000"/>
                        <w:sz w:val="20"/>
                        <w:szCs w:val="20"/>
                      </w:rPr>
                    </w:pPr>
                    <w:r w:rsidRPr="00E85218">
                      <w:rPr>
                        <w:rFonts w:ascii="Arial" w:eastAsia="Arial" w:hAnsi="Arial" w:cs="Arial"/>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A85E" w14:textId="5B65004A" w:rsidR="00E85218" w:rsidRDefault="00E85218">
    <w:pPr>
      <w:pStyle w:val="Header"/>
    </w:pPr>
    <w:r>
      <w:rPr>
        <w:noProof/>
      </w:rPr>
      <mc:AlternateContent>
        <mc:Choice Requires="wps">
          <w:drawing>
            <wp:anchor distT="0" distB="0" distL="0" distR="0" simplePos="0" relativeHeight="251658240" behindDoc="0" locked="0" layoutInCell="1" allowOverlap="1" wp14:anchorId="4CC9070D" wp14:editId="662B3D8B">
              <wp:simplePos x="635" y="635"/>
              <wp:positionH relativeFrom="page">
                <wp:align>center</wp:align>
              </wp:positionH>
              <wp:positionV relativeFrom="page">
                <wp:align>top</wp:align>
              </wp:positionV>
              <wp:extent cx="572135" cy="358140"/>
              <wp:effectExtent l="0" t="0" r="18415" b="3810"/>
              <wp:wrapNone/>
              <wp:docPr id="63463875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58140"/>
                      </a:xfrm>
                      <a:prstGeom prst="rect">
                        <a:avLst/>
                      </a:prstGeom>
                      <a:noFill/>
                      <a:ln>
                        <a:noFill/>
                      </a:ln>
                    </wps:spPr>
                    <wps:txbx>
                      <w:txbxContent>
                        <w:p w14:paraId="3D7AD3A3" w14:textId="2C15F8B2" w:rsidR="00E85218" w:rsidRPr="00E85218" w:rsidRDefault="00E85218" w:rsidP="00E85218">
                          <w:pPr>
                            <w:spacing w:after="0"/>
                            <w:rPr>
                              <w:rFonts w:ascii="Arial" w:eastAsia="Arial" w:hAnsi="Arial" w:cs="Arial"/>
                              <w:noProof/>
                              <w:color w:val="000000"/>
                              <w:sz w:val="20"/>
                              <w:szCs w:val="20"/>
                            </w:rPr>
                          </w:pPr>
                          <w:r w:rsidRPr="00E85218">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C9070D" id="_x0000_t202" coordsize="21600,21600" o:spt="202" path="m,l,21600r21600,l21600,xe">
              <v:stroke joinstyle="miter"/>
              <v:path gradientshapeok="t" o:connecttype="rect"/>
            </v:shapetype>
            <v:shape id="Text Box 1" o:spid="_x0000_s1028" type="#_x0000_t202" alt="OFFICIAL" style="position:absolute;margin-left:0;margin-top:0;width:45.05pt;height:28.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" filled="f" stroked="f">
              <v:textbox style="mso-fit-shape-to-text:t" inset="0,15pt,0,0">
                <w:txbxContent>
                  <w:p w14:paraId="3D7AD3A3" w14:textId="2C15F8B2" w:rsidR="00E85218" w:rsidRPr="00E85218" w:rsidRDefault="00E85218" w:rsidP="00E85218">
                    <w:pPr>
                      <w:spacing w:after="0"/>
                      <w:rPr>
                        <w:rFonts w:ascii="Arial" w:eastAsia="Arial" w:hAnsi="Arial" w:cs="Arial"/>
                        <w:noProof/>
                        <w:color w:val="000000"/>
                        <w:sz w:val="20"/>
                        <w:szCs w:val="20"/>
                      </w:rPr>
                    </w:pPr>
                    <w:r w:rsidRPr="00E85218">
                      <w:rPr>
                        <w:rFonts w:ascii="Arial" w:eastAsia="Arial" w:hAnsi="Arial" w:cs="Arial"/>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1E7BC9"/>
    <w:multiLevelType w:val="hybridMultilevel"/>
    <w:tmpl w:val="34DC3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311E7"/>
    <w:multiLevelType w:val="hybridMultilevel"/>
    <w:tmpl w:val="3B5CA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9B01D9"/>
    <w:multiLevelType w:val="hybridMultilevel"/>
    <w:tmpl w:val="94D07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4B7432"/>
    <w:multiLevelType w:val="hybridMultilevel"/>
    <w:tmpl w:val="765E9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CF441D"/>
    <w:multiLevelType w:val="hybridMultilevel"/>
    <w:tmpl w:val="C30E7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2B490C"/>
    <w:multiLevelType w:val="multilevel"/>
    <w:tmpl w:val="4B2430D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7F11138B"/>
    <w:multiLevelType w:val="hybridMultilevel"/>
    <w:tmpl w:val="557E5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8074942">
    <w:abstractNumId w:val="8"/>
  </w:num>
  <w:num w:numId="2" w16cid:durableId="796528298">
    <w:abstractNumId w:val="6"/>
  </w:num>
  <w:num w:numId="3" w16cid:durableId="1467509978">
    <w:abstractNumId w:val="5"/>
  </w:num>
  <w:num w:numId="4" w16cid:durableId="494802327">
    <w:abstractNumId w:val="4"/>
  </w:num>
  <w:num w:numId="5" w16cid:durableId="1818689883">
    <w:abstractNumId w:val="7"/>
  </w:num>
  <w:num w:numId="6" w16cid:durableId="380979669">
    <w:abstractNumId w:val="3"/>
  </w:num>
  <w:num w:numId="7" w16cid:durableId="74515404">
    <w:abstractNumId w:val="2"/>
  </w:num>
  <w:num w:numId="8" w16cid:durableId="1991593863">
    <w:abstractNumId w:val="1"/>
  </w:num>
  <w:num w:numId="9" w16cid:durableId="33894068">
    <w:abstractNumId w:val="0"/>
  </w:num>
  <w:num w:numId="10" w16cid:durableId="852114939">
    <w:abstractNumId w:val="15"/>
  </w:num>
  <w:num w:numId="11" w16cid:durableId="1918637158">
    <w:abstractNumId w:val="13"/>
  </w:num>
  <w:num w:numId="12" w16cid:durableId="286812197">
    <w:abstractNumId w:val="11"/>
  </w:num>
  <w:num w:numId="13" w16cid:durableId="1367944855">
    <w:abstractNumId w:val="10"/>
  </w:num>
  <w:num w:numId="14" w16cid:durableId="746927685">
    <w:abstractNumId w:val="12"/>
  </w:num>
  <w:num w:numId="15" w16cid:durableId="2112696166">
    <w:abstractNumId w:val="9"/>
  </w:num>
  <w:num w:numId="16" w16cid:durableId="15737310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541"/>
    <w:rsid w:val="0001309A"/>
    <w:rsid w:val="00014AB2"/>
    <w:rsid w:val="00031D58"/>
    <w:rsid w:val="00033A9D"/>
    <w:rsid w:val="00034616"/>
    <w:rsid w:val="0006063C"/>
    <w:rsid w:val="0008781B"/>
    <w:rsid w:val="00104CB1"/>
    <w:rsid w:val="0015074B"/>
    <w:rsid w:val="001732EC"/>
    <w:rsid w:val="0018741F"/>
    <w:rsid w:val="00191A37"/>
    <w:rsid w:val="00197D79"/>
    <w:rsid w:val="001E2D04"/>
    <w:rsid w:val="001F0594"/>
    <w:rsid w:val="00242508"/>
    <w:rsid w:val="0029639D"/>
    <w:rsid w:val="00326F90"/>
    <w:rsid w:val="00333510"/>
    <w:rsid w:val="00367D76"/>
    <w:rsid w:val="0037355A"/>
    <w:rsid w:val="00410A3C"/>
    <w:rsid w:val="00435FDF"/>
    <w:rsid w:val="00492203"/>
    <w:rsid w:val="004D3106"/>
    <w:rsid w:val="00502DA8"/>
    <w:rsid w:val="00576168"/>
    <w:rsid w:val="005C71CE"/>
    <w:rsid w:val="005C7CC8"/>
    <w:rsid w:val="005E00F6"/>
    <w:rsid w:val="006111D1"/>
    <w:rsid w:val="00611485"/>
    <w:rsid w:val="00640344"/>
    <w:rsid w:val="00682DDB"/>
    <w:rsid w:val="00683374"/>
    <w:rsid w:val="00692709"/>
    <w:rsid w:val="0079232F"/>
    <w:rsid w:val="007A01FC"/>
    <w:rsid w:val="007B4B4F"/>
    <w:rsid w:val="007D12C6"/>
    <w:rsid w:val="007D7EAD"/>
    <w:rsid w:val="00802FA0"/>
    <w:rsid w:val="00820AC1"/>
    <w:rsid w:val="00826715"/>
    <w:rsid w:val="00840445"/>
    <w:rsid w:val="0084100F"/>
    <w:rsid w:val="00861040"/>
    <w:rsid w:val="008B7412"/>
    <w:rsid w:val="0094653F"/>
    <w:rsid w:val="009B459E"/>
    <w:rsid w:val="00A141E7"/>
    <w:rsid w:val="00A26C5E"/>
    <w:rsid w:val="00A70C35"/>
    <w:rsid w:val="00AA1D8D"/>
    <w:rsid w:val="00AC12D5"/>
    <w:rsid w:val="00B47730"/>
    <w:rsid w:val="00B91281"/>
    <w:rsid w:val="00B91A24"/>
    <w:rsid w:val="00C37E89"/>
    <w:rsid w:val="00C6644E"/>
    <w:rsid w:val="00C740C7"/>
    <w:rsid w:val="00CB0664"/>
    <w:rsid w:val="00D16999"/>
    <w:rsid w:val="00D53364"/>
    <w:rsid w:val="00DD3AB3"/>
    <w:rsid w:val="00DD3B73"/>
    <w:rsid w:val="00DD5DFD"/>
    <w:rsid w:val="00E421A9"/>
    <w:rsid w:val="00E85218"/>
    <w:rsid w:val="00F2461E"/>
    <w:rsid w:val="00F777B2"/>
    <w:rsid w:val="00FC693F"/>
    <w:rsid w:val="00FD3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E659C"/>
  <w14:defaultImageDpi w14:val="300"/>
  <w15:docId w15:val="{B79457EF-CEA0-409D-A9C1-138F62D9B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08781B"/>
    <w:pPr>
      <w:spacing w:after="0" w:line="240" w:lineRule="auto"/>
    </w:pPr>
  </w:style>
  <w:style w:type="paragraph" w:customStyle="1" w:styleId="Itembody">
    <w:name w:val="Item body"/>
    <w:basedOn w:val="Normal"/>
    <w:rsid w:val="00104CB1"/>
    <w:pPr>
      <w:spacing w:after="0" w:line="360" w:lineRule="auto"/>
      <w:ind w:left="-567"/>
    </w:pPr>
    <w:rPr>
      <w:rFonts w:ascii="Gotham-Book" w:eastAsia="Times New Roman" w:hAnsi="Gotham-Book" w:cs="Times New Roman"/>
      <w:sz w:val="24"/>
      <w:szCs w:val="20"/>
      <w:lang w:val="en-GB"/>
    </w:rPr>
  </w:style>
  <w:style w:type="character" w:styleId="Hyperlink">
    <w:name w:val="Hyperlink"/>
    <w:basedOn w:val="DefaultParagraphFont"/>
    <w:uiPriority w:val="99"/>
    <w:unhideWhenUsed/>
    <w:rsid w:val="00576168"/>
    <w:rPr>
      <w:color w:val="0000FF" w:themeColor="hyperlink"/>
      <w:u w:val="single"/>
    </w:rPr>
  </w:style>
  <w:style w:type="character" w:styleId="UnresolvedMention">
    <w:name w:val="Unresolved Mention"/>
    <w:basedOn w:val="DefaultParagraphFont"/>
    <w:uiPriority w:val="99"/>
    <w:semiHidden/>
    <w:unhideWhenUsed/>
    <w:rsid w:val="00576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boyle@btp,police.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team@btp.police.uk" TargetMode="External"/><Relationship Id="rId4" Type="http://schemas.openxmlformats.org/officeDocument/2006/relationships/settings" Target="settings.xml"/><Relationship Id="rId9" Type="http://schemas.openxmlformats.org/officeDocument/2006/relationships/hyperlink" Target="mailto:Recruitmentteam@btp.police.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1398</Words>
  <Characters>7707</Characters>
  <Application>Microsoft Office Word</Application>
  <DocSecurity>0</DocSecurity>
  <Lines>214</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Joe Boyle [6682]</cp:lastModifiedBy>
  <cp:revision>8</cp:revision>
  <dcterms:created xsi:type="dcterms:W3CDTF">2026-04-16T11:33:00Z</dcterms:created>
  <dcterms:modified xsi:type="dcterms:W3CDTF">2026-04-16T11:49:00Z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25d3d1a7,4b05baf9,68528b49</vt:lpwstr>
  </property>
  <property fmtid="{D5CDD505-2E9C-101B-9397-08002B2CF9AE}" pid="3" name="ClassificationContentMarkingHeaderFontProps">
    <vt:lpwstr>#000000,10,Arial</vt:lpwstr>
  </property>
  <property fmtid="{D5CDD505-2E9C-101B-9397-08002B2CF9AE}" pid="4" name="ClassificationContentMarkingHeaderText">
    <vt:lpwstr>OFFICIAL</vt:lpwstr>
  </property>
  <property fmtid="{D5CDD505-2E9C-101B-9397-08002B2CF9AE}" pid="5" name="MSIP_Label_4ab42cd7-a999-4825-bc59-943051981318_Enabled">
    <vt:lpwstr>true</vt:lpwstr>
  </property>
  <property fmtid="{D5CDD505-2E9C-101B-9397-08002B2CF9AE}" pid="6" name="MSIP_Label_4ab42cd7-a999-4825-bc59-943051981318_SetDate">
    <vt:lpwstr>2026-04-07T14:18:22Z</vt:lpwstr>
  </property>
  <property fmtid="{D5CDD505-2E9C-101B-9397-08002B2CF9AE}" pid="7" name="MSIP_Label_4ab42cd7-a999-4825-bc59-943051981318_Method">
    <vt:lpwstr>Standard</vt:lpwstr>
  </property>
  <property fmtid="{D5CDD505-2E9C-101B-9397-08002B2CF9AE}" pid="8" name="MSIP_Label_4ab42cd7-a999-4825-bc59-943051981318_Name">
    <vt:lpwstr>4ab42cd7-a999-4825-bc59-943051981318</vt:lpwstr>
  </property>
  <property fmtid="{D5CDD505-2E9C-101B-9397-08002B2CF9AE}" pid="9" name="MSIP_Label_4ab42cd7-a999-4825-bc59-943051981318_SiteId">
    <vt:lpwstr>eb2bff6b-272a-4866-93ba-80cbe481fd29</vt:lpwstr>
  </property>
  <property fmtid="{D5CDD505-2E9C-101B-9397-08002B2CF9AE}" pid="10" name="MSIP_Label_4ab42cd7-a999-4825-bc59-943051981318_ActionId">
    <vt:lpwstr>bdd4ea15-4a13-418b-a62b-f223bd9af125</vt:lpwstr>
  </property>
  <property fmtid="{D5CDD505-2E9C-101B-9397-08002B2CF9AE}" pid="11" name="MSIP_Label_4ab42cd7-a999-4825-bc59-943051981318_ContentBits">
    <vt:lpwstr>1</vt:lpwstr>
  </property>
  <property fmtid="{D5CDD505-2E9C-101B-9397-08002B2CF9AE}" pid="12" name="MSIP_Label_4ab42cd7-a999-4825-bc59-943051981318_Tag">
    <vt:lpwstr>10, 3, 0, 1</vt:lpwstr>
  </property>
</Properties>
</file>