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9EE84" w14:textId="0EED319B" w:rsidR="00E41E0F" w:rsidRPr="00B854D8"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5613E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21DB1EDE" w14:textId="77777777" w:rsidTr="5613E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433C68EF" w:rsidR="00CD4244" w:rsidRPr="0049467F" w:rsidRDefault="00CD4244" w:rsidP="00CD4244">
            <w:r w:rsidRPr="00342FA2">
              <w:rPr>
                <w:b w:val="0"/>
              </w:rPr>
              <w:t xml:space="preserve">Job Title: </w:t>
            </w:r>
            <w:r w:rsidR="0049467F">
              <w:t>Witness and Case Review Officer</w:t>
            </w:r>
          </w:p>
        </w:tc>
        <w:tc>
          <w:tcPr>
            <w:tcW w:w="3114" w:type="dxa"/>
            <w:shd w:val="clear" w:color="auto" w:fill="FFFFFF" w:themeFill="background1"/>
          </w:tcPr>
          <w:p w14:paraId="478058CA" w14:textId="185DABF3"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49467F" w:rsidRPr="0049467F">
              <w:rPr>
                <w:b/>
              </w:rPr>
              <w:t>A006</w:t>
            </w:r>
          </w:p>
        </w:tc>
      </w:tr>
      <w:tr w:rsidR="00CD4244" w14:paraId="49FC2C78" w14:textId="77777777" w:rsidTr="5613EEC3">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58DB6CD0" w:rsidR="00CD4244" w:rsidRPr="0049467F" w:rsidRDefault="00CD4244" w:rsidP="00CD4244">
            <w:r>
              <w:rPr>
                <w:b w:val="0"/>
                <w:bCs w:val="0"/>
              </w:rPr>
              <w:t>Department</w:t>
            </w:r>
            <w:r w:rsidR="0049467F">
              <w:rPr>
                <w:b w:val="0"/>
                <w:bCs w:val="0"/>
              </w:rPr>
              <w:t xml:space="preserve">: </w:t>
            </w:r>
            <w:r w:rsidR="0049467F">
              <w:t>Criminal Justice</w:t>
            </w:r>
          </w:p>
        </w:tc>
        <w:tc>
          <w:tcPr>
            <w:tcW w:w="3114" w:type="dxa"/>
            <w:shd w:val="clear" w:color="auto" w:fill="FFFFFF" w:themeFill="background1"/>
          </w:tcPr>
          <w:p w14:paraId="0B940E7B" w14:textId="5DF17C54" w:rsidR="00CD4244" w:rsidRPr="0049467F" w:rsidRDefault="00CD4244" w:rsidP="00CD4244">
            <w:pPr>
              <w:cnfStyle w:val="000000000000" w:firstRow="0" w:lastRow="0" w:firstColumn="0" w:lastColumn="0" w:oddVBand="0" w:evenVBand="0" w:oddHBand="0" w:evenHBand="0" w:firstRowFirstColumn="0" w:firstRowLastColumn="0" w:lastRowFirstColumn="0" w:lastRowLastColumn="0"/>
              <w:rPr>
                <w:b/>
              </w:rPr>
            </w:pPr>
            <w:r w:rsidRPr="00342FA2">
              <w:t>Division:</w:t>
            </w:r>
            <w:r w:rsidR="0049467F">
              <w:t xml:space="preserve"> </w:t>
            </w:r>
            <w:r w:rsidR="0049467F">
              <w:rPr>
                <w:b/>
              </w:rPr>
              <w:t>A</w:t>
            </w:r>
          </w:p>
        </w:tc>
      </w:tr>
      <w:tr w:rsidR="00CD4244" w14:paraId="07447CC6" w14:textId="77777777" w:rsidTr="5613E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2798FD89" w:rsidR="00CD4244" w:rsidRPr="0049467F" w:rsidRDefault="00CD4244" w:rsidP="00CD4244">
            <w:r w:rsidRPr="00342FA2">
              <w:rPr>
                <w:b w:val="0"/>
              </w:rPr>
              <w:t>Reports to:</w:t>
            </w:r>
            <w:r w:rsidR="0049467F">
              <w:rPr>
                <w:b w:val="0"/>
              </w:rPr>
              <w:t xml:space="preserve"> </w:t>
            </w:r>
            <w:r w:rsidR="0049467F">
              <w:t>Witness and Case Manager</w:t>
            </w:r>
          </w:p>
        </w:tc>
        <w:tc>
          <w:tcPr>
            <w:tcW w:w="3114" w:type="dxa"/>
            <w:shd w:val="clear" w:color="auto" w:fill="FFFFFF" w:themeFill="background1"/>
          </w:tcPr>
          <w:p w14:paraId="23016320" w14:textId="0116ED0C" w:rsidR="00CD4244" w:rsidRPr="0049467F" w:rsidRDefault="00CD4244" w:rsidP="00CD4244">
            <w:pPr>
              <w:cnfStyle w:val="000000100000" w:firstRow="0" w:lastRow="0" w:firstColumn="0" w:lastColumn="0" w:oddVBand="0" w:evenVBand="0" w:oddHBand="1" w:evenHBand="0" w:firstRowFirstColumn="0" w:firstRowLastColumn="0" w:lastRowFirstColumn="0" w:lastRowLastColumn="0"/>
              <w:rPr>
                <w:b/>
              </w:rPr>
            </w:pPr>
            <w:r w:rsidRPr="00342FA2">
              <w:t>Contract Type:</w:t>
            </w:r>
            <w:r w:rsidR="0049467F">
              <w:t xml:space="preserve"> </w:t>
            </w:r>
            <w:r w:rsidR="0049467F">
              <w:rPr>
                <w:b/>
              </w:rPr>
              <w:t>Permanent</w:t>
            </w:r>
          </w:p>
        </w:tc>
      </w:tr>
      <w:tr w:rsidR="00CD4244" w14:paraId="2BBDBC28" w14:textId="77777777" w:rsidTr="5613EEC3">
        <w:trPr>
          <w:trHeight w:val="24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34D793C5" w:rsidR="00CD4244" w:rsidRPr="00342FA2" w:rsidRDefault="00CD4244" w:rsidP="00CD4244">
            <w:pPr>
              <w:rPr>
                <w:b w:val="0"/>
              </w:rPr>
            </w:pPr>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49467F">
                  <w:t>Baseline</w:t>
                </w:r>
              </w:sdtContent>
            </w:sdt>
          </w:p>
        </w:tc>
        <w:tc>
          <w:tcPr>
            <w:tcW w:w="3114" w:type="dxa"/>
            <w:shd w:val="clear" w:color="auto" w:fill="FFFFFF" w:themeFill="background1"/>
          </w:tcPr>
          <w:p w14:paraId="0BA7498F" w14:textId="0A402D37" w:rsidR="0057644F" w:rsidRPr="00342FA2" w:rsidRDefault="00CD4244" w:rsidP="0049467F">
            <w:pPr>
              <w:cnfStyle w:val="000000000000" w:firstRow="0" w:lastRow="0" w:firstColumn="0" w:lastColumn="0" w:oddVBand="0" w:evenVBand="0" w:oddHBand="0" w:evenHBand="0" w:firstRowFirstColumn="0" w:firstRowLastColumn="0" w:lastRowFirstColumn="0" w:lastRowLastColumn="0"/>
            </w:pPr>
            <w:r>
              <w:t>Number</w:t>
            </w:r>
            <w:r w:rsidR="003D36FB">
              <w:t>s in Post</w:t>
            </w:r>
            <w:r>
              <w:t>:</w:t>
            </w:r>
            <w:r w:rsidR="0049467F">
              <w:t xml:space="preserve"> </w:t>
            </w:r>
            <w:r w:rsidR="0049467F" w:rsidRPr="1DC91777">
              <w:rPr>
                <w:b/>
                <w:bCs/>
              </w:rPr>
              <w:t>5</w:t>
            </w:r>
            <w:r w:rsidR="5C967005" w:rsidRPr="1DC91777">
              <w:rPr>
                <w:b/>
                <w:bCs/>
              </w:rPr>
              <w:t>7</w:t>
            </w:r>
          </w:p>
        </w:tc>
      </w:tr>
      <w:tr w:rsidR="00E90E2C" w14:paraId="5F307E88" w14:textId="77777777" w:rsidTr="5613E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proofErr w:type="gramStart"/>
            <w:r w:rsidRPr="00423432">
              <w:rPr>
                <w:color w:val="2F5496" w:themeColor="accent1" w:themeShade="BF"/>
                <w:sz w:val="26"/>
                <w:szCs w:val="26"/>
              </w:rPr>
              <w:t xml:space="preserve">B  </w:t>
            </w:r>
            <w:r w:rsidR="00E90E2C" w:rsidRPr="00423432">
              <w:rPr>
                <w:color w:val="2F5496" w:themeColor="accent1" w:themeShade="BF"/>
                <w:sz w:val="26"/>
                <w:szCs w:val="26"/>
              </w:rPr>
              <w:t>Purpose</w:t>
            </w:r>
            <w:proofErr w:type="gramEnd"/>
            <w:r w:rsidR="00E90E2C" w:rsidRPr="00423432">
              <w:rPr>
                <w:color w:val="2F5496" w:themeColor="accent1" w:themeShade="BF"/>
                <w:sz w:val="26"/>
                <w:szCs w:val="26"/>
              </w:rPr>
              <w:t xml:space="preserve"> of the Post</w:t>
            </w:r>
          </w:p>
        </w:tc>
      </w:tr>
      <w:tr w:rsidR="00AC0C44" w14:paraId="0370FC3E" w14:textId="77777777" w:rsidTr="5613EEC3">
        <w:tc>
          <w:tcPr>
            <w:cnfStyle w:val="001000000000" w:firstRow="0" w:lastRow="0" w:firstColumn="1" w:lastColumn="0" w:oddVBand="0" w:evenVBand="0" w:oddHBand="0" w:evenHBand="0" w:firstRowFirstColumn="0" w:firstRowLastColumn="0" w:lastRowFirstColumn="0" w:lastRowLastColumn="0"/>
            <w:tcW w:w="9918" w:type="dxa"/>
            <w:gridSpan w:val="2"/>
          </w:tcPr>
          <w:p w14:paraId="566EC48D" w14:textId="77777777" w:rsidR="00384BB8" w:rsidRDefault="00384BB8" w:rsidP="0049467F">
            <w:pPr>
              <w:tabs>
                <w:tab w:val="center" w:pos="4428"/>
              </w:tabs>
              <w:spacing w:line="276" w:lineRule="auto"/>
              <w:jc w:val="both"/>
              <w:rPr>
                <w:b w:val="0"/>
                <w:bCs w:val="0"/>
              </w:rPr>
            </w:pPr>
          </w:p>
          <w:p w14:paraId="5E5509A9" w14:textId="16EE7E44" w:rsidR="0049467F" w:rsidRPr="00384BB8" w:rsidRDefault="0049467F" w:rsidP="0049467F">
            <w:pPr>
              <w:tabs>
                <w:tab w:val="center" w:pos="4428"/>
              </w:tabs>
              <w:spacing w:line="276" w:lineRule="auto"/>
              <w:jc w:val="both"/>
              <w:rPr>
                <w:b w:val="0"/>
              </w:rPr>
            </w:pPr>
            <w:r>
              <w:rPr>
                <w:b w:val="0"/>
                <w:bCs w:val="0"/>
              </w:rPr>
              <w:t>The post holder is responsible for all aspects of evidential case file review and witness care</w:t>
            </w:r>
            <w:r w:rsidRPr="565A8658">
              <w:rPr>
                <w:rFonts w:cs="Arial"/>
                <w:b w:val="0"/>
                <w:bCs w:val="0"/>
                <w:lang w:val="en-US"/>
              </w:rPr>
              <w:t xml:space="preserve"> in-line with the Criminal Justice timeframes and procedures.</w:t>
            </w:r>
            <w:r>
              <w:rPr>
                <w:b w:val="0"/>
                <w:bCs w:val="0"/>
              </w:rPr>
              <w:t xml:space="preserve"> </w:t>
            </w:r>
          </w:p>
          <w:p w14:paraId="6882C595" w14:textId="3B42DEA5" w:rsidR="565A8658" w:rsidRDefault="565A8658" w:rsidP="565A8658">
            <w:pPr>
              <w:tabs>
                <w:tab w:val="center" w:pos="4428"/>
              </w:tabs>
              <w:spacing w:line="276" w:lineRule="auto"/>
              <w:jc w:val="both"/>
              <w:rPr>
                <w:b w:val="0"/>
                <w:bCs w:val="0"/>
              </w:rPr>
            </w:pPr>
          </w:p>
          <w:p w14:paraId="7F6085C9" w14:textId="77777777" w:rsidR="0049467F" w:rsidRPr="00384BB8" w:rsidRDefault="0049467F" w:rsidP="0049467F">
            <w:pPr>
              <w:tabs>
                <w:tab w:val="center" w:pos="4428"/>
              </w:tabs>
              <w:spacing w:line="276" w:lineRule="auto"/>
              <w:jc w:val="both"/>
              <w:rPr>
                <w:b w:val="0"/>
              </w:rPr>
            </w:pPr>
            <w:r w:rsidRPr="00384BB8">
              <w:rPr>
                <w:b w:val="0"/>
              </w:rPr>
              <w:t>This will include –</w:t>
            </w:r>
          </w:p>
          <w:p w14:paraId="182CE2BB" w14:textId="657FBA81" w:rsidR="00AC0C44" w:rsidRDefault="0049467F" w:rsidP="00384BB8">
            <w:pPr>
              <w:tabs>
                <w:tab w:val="center" w:pos="4428"/>
              </w:tabs>
              <w:spacing w:line="276" w:lineRule="auto"/>
              <w:jc w:val="both"/>
              <w:rPr>
                <w:b w:val="0"/>
                <w:bCs w:val="0"/>
                <w:color w:val="2F5496" w:themeColor="accent1" w:themeShade="BF"/>
                <w:sz w:val="26"/>
                <w:szCs w:val="26"/>
              </w:rPr>
            </w:pPr>
            <w:r w:rsidRPr="00384BB8">
              <w:rPr>
                <w:rFonts w:cs="Arial"/>
                <w:b w:val="0"/>
                <w:lang w:val="en-US"/>
              </w:rPr>
              <w:t xml:space="preserve">Evidentially reviewing case files; managing witness care; facilitating CPS Charging advice; providing guidance on national file standards; advising on disclosure requirements; quality assuring and providing case file guidance and Niche case file preparation. </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5613EEC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proofErr w:type="gramStart"/>
            <w:r w:rsidRPr="00FE19A2">
              <w:rPr>
                <w:color w:val="2F5496" w:themeColor="accent1" w:themeShade="BF"/>
                <w:sz w:val="26"/>
                <w:szCs w:val="26"/>
              </w:rPr>
              <w:t xml:space="preserve">C  </w:t>
            </w:r>
            <w:r w:rsidR="00E90E2C" w:rsidRPr="00FE19A2">
              <w:rPr>
                <w:color w:val="2F5496" w:themeColor="accent1" w:themeShade="BF"/>
                <w:sz w:val="26"/>
                <w:szCs w:val="26"/>
              </w:rPr>
              <w:t>Dimensions</w:t>
            </w:r>
            <w:proofErr w:type="gramEnd"/>
            <w:r w:rsidR="00E90E2C" w:rsidRPr="00FE19A2">
              <w:rPr>
                <w:color w:val="2F5496" w:themeColor="accent1" w:themeShade="BF"/>
                <w:sz w:val="26"/>
                <w:szCs w:val="26"/>
              </w:rPr>
              <w:t xml:space="preserve"> of the Post</w:t>
            </w:r>
          </w:p>
          <w:p w14:paraId="6A409D7B" w14:textId="15F86191" w:rsidR="00E90E2C" w:rsidRPr="00FE19A2" w:rsidRDefault="00E90E2C" w:rsidP="002D7415">
            <w:pPr>
              <w:rPr>
                <w:b w:val="0"/>
                <w:sz w:val="19"/>
                <w:szCs w:val="19"/>
              </w:rPr>
            </w:pPr>
          </w:p>
        </w:tc>
      </w:tr>
      <w:tr w:rsidR="00AC0C44" w14:paraId="1431FE2F" w14:textId="77777777" w:rsidTr="5613EEC3">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0110C204" w14:textId="77777777" w:rsidR="00384BB8" w:rsidRDefault="00384BB8" w:rsidP="00E90E2C">
            <w:pPr>
              <w:rPr>
                <w:b w:val="0"/>
              </w:rPr>
            </w:pPr>
          </w:p>
          <w:p w14:paraId="42F637FA" w14:textId="7022C5F2" w:rsidR="00AC0C44" w:rsidRPr="00384BB8" w:rsidRDefault="0049467F" w:rsidP="00E90E2C">
            <w:r w:rsidRPr="00384BB8">
              <w:rPr>
                <w:bCs w:val="0"/>
              </w:rPr>
              <w:t>Financial – Direct or Non-Direct</w:t>
            </w:r>
          </w:p>
          <w:p w14:paraId="3BACCB2F" w14:textId="5AC941F4" w:rsidR="0049467F" w:rsidRPr="00384BB8" w:rsidRDefault="0049467F" w:rsidP="00E90E2C">
            <w:r w:rsidRPr="00384BB8">
              <w:rPr>
                <w:b w:val="0"/>
                <w:bCs w:val="0"/>
              </w:rPr>
              <w:t>Direct – Ensuring best costs for witnesses attending court</w:t>
            </w:r>
          </w:p>
          <w:p w14:paraId="75F419C2" w14:textId="308D2BCD" w:rsidR="0049467F" w:rsidRPr="00384BB8" w:rsidRDefault="0049467F" w:rsidP="00E90E2C"/>
          <w:p w14:paraId="32D628EC" w14:textId="3D8D85CE" w:rsidR="0049467F" w:rsidRPr="00384BB8" w:rsidRDefault="0049467F" w:rsidP="00E90E2C">
            <w:r w:rsidRPr="00384BB8">
              <w:rPr>
                <w:bCs w:val="0"/>
              </w:rPr>
              <w:t>Staff Responsibilities – Direct or Non-Direct</w:t>
            </w:r>
          </w:p>
          <w:p w14:paraId="7952F42B" w14:textId="71DAAE42" w:rsidR="0049467F" w:rsidRPr="00384BB8" w:rsidRDefault="0049467F" w:rsidP="00E90E2C">
            <w:r w:rsidRPr="00384BB8">
              <w:rPr>
                <w:b w:val="0"/>
                <w:bCs w:val="0"/>
              </w:rPr>
              <w:t>None</w:t>
            </w:r>
          </w:p>
          <w:p w14:paraId="6D5C051F" w14:textId="7E3D6CDF" w:rsidR="0049467F" w:rsidRPr="00384BB8" w:rsidRDefault="0049467F" w:rsidP="00E90E2C"/>
          <w:p w14:paraId="15869589" w14:textId="17805001" w:rsidR="0049467F" w:rsidRPr="00384BB8" w:rsidRDefault="0049467F" w:rsidP="00E90E2C">
            <w:r w:rsidRPr="00384BB8">
              <w:rPr>
                <w:bCs w:val="0"/>
              </w:rPr>
              <w:t>Any Other Statistical Data</w:t>
            </w:r>
          </w:p>
          <w:p w14:paraId="3089FE39" w14:textId="22305C02" w:rsidR="0049467F" w:rsidRPr="00384BB8" w:rsidRDefault="0049467F" w:rsidP="00E90E2C">
            <w:r w:rsidRPr="00384BB8">
              <w:rPr>
                <w:b w:val="0"/>
                <w:bCs w:val="0"/>
              </w:rPr>
              <w:t>9,000 Prosecution Files</w:t>
            </w:r>
          </w:p>
          <w:p w14:paraId="34467DE3" w14:textId="7C93CA64" w:rsidR="0049467F" w:rsidRPr="00384BB8" w:rsidRDefault="0049467F" w:rsidP="00E90E2C">
            <w:pPr>
              <w:rPr>
                <w:b w:val="0"/>
                <w:bCs w:val="0"/>
              </w:rPr>
            </w:pPr>
            <w:r w:rsidRPr="00384BB8">
              <w:rPr>
                <w:b w:val="0"/>
                <w:bCs w:val="0"/>
              </w:rPr>
              <w:t>24,000 Witnesses</w:t>
            </w:r>
          </w:p>
          <w:p w14:paraId="576A41DE" w14:textId="05DEE38E" w:rsidR="00AC0C44" w:rsidRPr="00384BB8" w:rsidRDefault="0049467F" w:rsidP="00E90E2C">
            <w:pPr>
              <w:rPr>
                <w:b w:val="0"/>
                <w:bCs w:val="0"/>
              </w:rPr>
            </w:pPr>
            <w:r w:rsidRPr="00384BB8">
              <w:rPr>
                <w:b w:val="0"/>
                <w:bCs w:val="0"/>
              </w:rPr>
              <w:t>2,500 CPS and YOT cases</w:t>
            </w:r>
          </w:p>
          <w:p w14:paraId="55ED85C7" w14:textId="226DC1C9" w:rsidR="00AC0C44" w:rsidRPr="00FE19A2" w:rsidRDefault="00AC0C44" w:rsidP="00E90E2C">
            <w:pPr>
              <w:rPr>
                <w:color w:val="2F5496" w:themeColor="accent1" w:themeShade="BF"/>
                <w:sz w:val="26"/>
                <w:szCs w:val="26"/>
              </w:rPr>
            </w:pPr>
          </w:p>
        </w:tc>
      </w:tr>
      <w:tr w:rsidR="00E90E2C" w14:paraId="7838F1A2" w14:textId="77777777" w:rsidTr="5613EEC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proofErr w:type="gramStart"/>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w:t>
            </w:r>
            <w:proofErr w:type="gramEnd"/>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E90E2C" w14:paraId="509CB747" w14:textId="77777777" w:rsidTr="5613EEC3">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25D9F07F" w14:textId="77777777" w:rsidR="0049467F" w:rsidRDefault="0049467F" w:rsidP="0049467F">
            <w:pPr>
              <w:pStyle w:val="Heading3"/>
              <w:spacing w:before="40"/>
              <w:outlineLvl w:val="2"/>
              <w:rPr>
                <w:b/>
              </w:rPr>
            </w:pPr>
          </w:p>
          <w:p w14:paraId="34EC053D"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 xml:space="preserve">Reviewing case files and providing guidance to OICs and Supervisors on evidential and Criminal Justice requirements, including CPIA and NFS requirements. </w:t>
            </w:r>
          </w:p>
          <w:p w14:paraId="5D91CB7A"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Prepare case papers in consultation with the OIC for referral to the Crown Prosecution Service (CPS), ensuring files are submitted in accordance with the CPS requirements including RASSO &amp; ABC cases. Raise Postal Requisitions, as and when required, within set timescales and guidelines.</w:t>
            </w:r>
          </w:p>
          <w:p w14:paraId="3D37EAC0" w14:textId="11793407" w:rsidR="0049467F" w:rsidRPr="00384BB8" w:rsidRDefault="0049467F" w:rsidP="00384BB8">
            <w:pPr>
              <w:pStyle w:val="ListParagraph"/>
              <w:numPr>
                <w:ilvl w:val="0"/>
                <w:numId w:val="12"/>
              </w:numPr>
              <w:spacing w:line="276" w:lineRule="auto"/>
              <w:ind w:left="714" w:hanging="357"/>
              <w:jc w:val="both"/>
              <w:rPr>
                <w:b w:val="0"/>
                <w:bCs w:val="0"/>
              </w:rPr>
            </w:pPr>
            <w:r>
              <w:rPr>
                <w:b w:val="0"/>
                <w:bCs w:val="0"/>
              </w:rPr>
              <w:t xml:space="preserve">Build and maintain effective links between the </w:t>
            </w:r>
            <w:r w:rsidR="00384BB8">
              <w:rPr>
                <w:b w:val="0"/>
                <w:bCs w:val="0"/>
              </w:rPr>
              <w:t>Criminal</w:t>
            </w:r>
            <w:r>
              <w:rPr>
                <w:b w:val="0"/>
                <w:bCs w:val="0"/>
              </w:rPr>
              <w:t xml:space="preserve"> Justice </w:t>
            </w:r>
            <w:r w:rsidR="71454EBD">
              <w:rPr>
                <w:b w:val="0"/>
                <w:bCs w:val="0"/>
              </w:rPr>
              <w:t>Department</w:t>
            </w:r>
            <w:r>
              <w:rPr>
                <w:b w:val="0"/>
                <w:bCs w:val="0"/>
              </w:rPr>
              <w:t xml:space="preserve"> and other external stakeholders such as the Crown Prosecution Service and other agencies to optimise working relationships. </w:t>
            </w:r>
          </w:p>
          <w:p w14:paraId="2535A304"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rFonts w:cs="Arial"/>
                <w:b w:val="0"/>
              </w:rPr>
              <w:t>Ensure timeliness of file submission in accordance with TSJ timeframes by proactively monitoring case files awaiting submission and provide effective local governance if files are not submitted on time.</w:t>
            </w:r>
          </w:p>
          <w:p w14:paraId="15BB8D13"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lastRenderedPageBreak/>
              <w:t>Single Point of Contact (SPOC) for all YOT referrals to ensure young people receive a proportionate criminal justice response aimed at educating and preventing reoffending as stated in the Crime and Disorder Act 1998.</w:t>
            </w:r>
          </w:p>
          <w:p w14:paraId="571FC35B"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rFonts w:cs="Arial"/>
                <w:b w:val="0"/>
              </w:rPr>
              <w:t>Assist Officers in providing early Initial Disclosure of Prosecution Case (IDPC) to ensure defence solicitors have sufficient time to prepare their case to for effective first hearings.</w:t>
            </w:r>
          </w:p>
          <w:p w14:paraId="78964F66"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Where appropriate, request additional evidence and/or material, maintaining relevant case notes and monitoring progress.</w:t>
            </w:r>
          </w:p>
          <w:p w14:paraId="3970F7FD" w14:textId="4214E218" w:rsidR="0049467F" w:rsidRPr="00384BB8" w:rsidRDefault="0049467F" w:rsidP="00384BB8">
            <w:pPr>
              <w:pStyle w:val="ListParagraph"/>
              <w:numPr>
                <w:ilvl w:val="0"/>
                <w:numId w:val="12"/>
              </w:numPr>
              <w:spacing w:line="276" w:lineRule="auto"/>
              <w:ind w:left="714" w:hanging="357"/>
              <w:jc w:val="both"/>
              <w:rPr>
                <w:b w:val="0"/>
              </w:rPr>
            </w:pPr>
            <w:r w:rsidRPr="00384BB8">
              <w:rPr>
                <w:b w:val="0"/>
              </w:rPr>
              <w:t xml:space="preserve">SPOC for case file review and victims/witnesses to co-ordinate the attendance to Magistrates/Youth/Crown Courts to ensure compliance with the minimum requirements as set out in No Witness No Justice and the Victims Code of Practice. </w:t>
            </w:r>
          </w:p>
          <w:p w14:paraId="3DE6692C"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Perform detailed risk and need’s assessment for all non-professional victims/witnesses when a not guilty plea is entered.  Provide primary victim/witnesses with access to a range of support options, including preparing special measure applications where necessary. Attend court in the line of duty, if requested by judiciary, with relevant case file documents, to evidence actions taken.</w:t>
            </w:r>
          </w:p>
          <w:p w14:paraId="4B5D82AB"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 xml:space="preserve">Deal expeditiously with court-related and casework enquiries such as Judges Orders; ensuring relevant databases are maintained to the highest standards and entries regarding any actions taken are accurate and in-line with relevant legislation, guidelines and set procedures. </w:t>
            </w:r>
          </w:p>
          <w:p w14:paraId="5D6AB11D"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 xml:space="preserve">Identify, </w:t>
            </w:r>
            <w:proofErr w:type="gramStart"/>
            <w:r w:rsidRPr="00384BB8">
              <w:rPr>
                <w:b w:val="0"/>
              </w:rPr>
              <w:t>edit</w:t>
            </w:r>
            <w:proofErr w:type="gramEnd"/>
            <w:r w:rsidRPr="00384BB8">
              <w:rPr>
                <w:b w:val="0"/>
              </w:rPr>
              <w:t xml:space="preserve"> and serve advance and secondary disclosure information to Defence and CPS.</w:t>
            </w:r>
          </w:p>
          <w:p w14:paraId="61197AF4"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 xml:space="preserve">Request and maintain a record of availability of Police and non-professional victim/witnesses on the relevant databases and cascade this information, where required, in a timely manner to the relevant parties </w:t>
            </w:r>
            <w:proofErr w:type="gramStart"/>
            <w:r w:rsidRPr="00384BB8">
              <w:rPr>
                <w:b w:val="0"/>
              </w:rPr>
              <w:t>in order to</w:t>
            </w:r>
            <w:proofErr w:type="gramEnd"/>
            <w:r w:rsidRPr="00384BB8">
              <w:rPr>
                <w:b w:val="0"/>
              </w:rPr>
              <w:t xml:space="preserve"> correctly schedule court hearings.  Make the appropriate travel and accommodation arrangements for those based nationally and overseas.</w:t>
            </w:r>
          </w:p>
          <w:p w14:paraId="298EBF2E" w14:textId="77777777" w:rsidR="0049467F" w:rsidRPr="00384BB8" w:rsidRDefault="0049467F" w:rsidP="00384BB8">
            <w:pPr>
              <w:pStyle w:val="ListParagraph"/>
              <w:numPr>
                <w:ilvl w:val="0"/>
                <w:numId w:val="12"/>
              </w:numPr>
              <w:spacing w:line="276" w:lineRule="auto"/>
              <w:ind w:left="714" w:hanging="357"/>
              <w:jc w:val="both"/>
              <w:rPr>
                <w:b w:val="0"/>
              </w:rPr>
            </w:pPr>
            <w:r w:rsidRPr="00384BB8">
              <w:rPr>
                <w:b w:val="0"/>
              </w:rPr>
              <w:t>Arrange the attendance of interpreters and other professional bodies for Magistrates/Youth/Crown courts.</w:t>
            </w:r>
          </w:p>
          <w:p w14:paraId="0B47D2E6" w14:textId="644907B3" w:rsidR="00AC0C44" w:rsidRPr="00384BB8" w:rsidRDefault="0049467F" w:rsidP="00384BB8">
            <w:pPr>
              <w:pStyle w:val="ListParagraph"/>
              <w:numPr>
                <w:ilvl w:val="0"/>
                <w:numId w:val="12"/>
              </w:numPr>
              <w:spacing w:line="276" w:lineRule="auto"/>
              <w:ind w:left="714" w:hanging="357"/>
              <w:jc w:val="both"/>
              <w:rPr>
                <w:rFonts w:eastAsia="Times New Roman" w:cstheme="minorHAnsi"/>
                <w:b w:val="0"/>
                <w:sz w:val="21"/>
                <w:szCs w:val="21"/>
                <w:lang w:val="en-US" w:eastAsia="en-GB"/>
              </w:rPr>
            </w:pPr>
            <w:r w:rsidRPr="00384BB8">
              <w:rPr>
                <w:b w:val="0"/>
              </w:rPr>
              <w:t>Notify all victims/witnesses of outcome and sentence of case in a timely fashion and thank them for their contribution to the case.  Offer referrals from relevant support agencies if necessary.</w:t>
            </w:r>
          </w:p>
          <w:p w14:paraId="08DAD212" w14:textId="77777777" w:rsidR="00E90E2C" w:rsidRPr="00AC0C44" w:rsidRDefault="00E90E2C" w:rsidP="00AC0C44">
            <w:pPr>
              <w:rPr>
                <w:rFonts w:eastAsia="Times New Roman" w:cstheme="minorHAnsi"/>
                <w:sz w:val="21"/>
                <w:szCs w:val="21"/>
                <w:lang w:val="en-US" w:eastAsia="en-GB"/>
              </w:rPr>
            </w:pPr>
          </w:p>
        </w:tc>
      </w:tr>
      <w:tr w:rsidR="00E90E2C" w14:paraId="76B2ACE6" w14:textId="77777777" w:rsidTr="5613EEC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w:t>
            </w:r>
            <w:proofErr w:type="gramEnd"/>
            <w:r w:rsidR="00E90E2C" w:rsidRPr="00423432">
              <w:rPr>
                <w:rFonts w:eastAsia="Times New Roman" w:cstheme="minorHAnsi"/>
                <w:color w:val="2F5496" w:themeColor="accent1" w:themeShade="BF"/>
                <w:sz w:val="26"/>
                <w:szCs w:val="26"/>
                <w:lang w:val="en-US" w:eastAsia="en-GB"/>
              </w:rPr>
              <w:t xml:space="preserve">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5613EEC3">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04ABC9CD" w14:textId="77777777" w:rsidR="00384BB8" w:rsidRDefault="00384BB8" w:rsidP="00AC0C44">
            <w:pPr>
              <w:spacing w:before="40" w:after="40"/>
              <w:jc w:val="both"/>
              <w:rPr>
                <w:rFonts w:eastAsia="Times New Roman" w:cstheme="minorHAnsi"/>
                <w:b w:val="0"/>
                <w:lang w:val="en-US" w:eastAsia="en-GB"/>
              </w:rPr>
            </w:pPr>
          </w:p>
          <w:p w14:paraId="5AD3D9E3" w14:textId="30674416" w:rsidR="00117C8D" w:rsidRPr="00384BB8" w:rsidRDefault="0049467F" w:rsidP="00AC0C44">
            <w:pPr>
              <w:spacing w:before="40" w:after="40"/>
              <w:jc w:val="both"/>
              <w:rPr>
                <w:rFonts w:eastAsia="Times New Roman" w:cstheme="minorHAnsi"/>
                <w:lang w:val="en-US" w:eastAsia="en-GB"/>
              </w:rPr>
            </w:pPr>
            <w:r w:rsidRPr="00384BB8">
              <w:rPr>
                <w:rFonts w:eastAsia="Times New Roman" w:cstheme="minorHAnsi"/>
                <w:bCs w:val="0"/>
                <w:lang w:val="en-US" w:eastAsia="en-GB"/>
              </w:rPr>
              <w:t>Make Decisions</w:t>
            </w:r>
          </w:p>
          <w:p w14:paraId="60AF23D3" w14:textId="37DB4BC5" w:rsidR="0049467F" w:rsidRPr="00384BB8" w:rsidRDefault="0049467F" w:rsidP="565A8658">
            <w:pPr>
              <w:pStyle w:val="Heading3"/>
              <w:spacing w:line="276" w:lineRule="auto"/>
              <w:jc w:val="both"/>
              <w:outlineLvl w:val="2"/>
              <w:rPr>
                <w:rFonts w:asciiTheme="minorHAnsi" w:hAnsiTheme="minorHAnsi"/>
                <w:sz w:val="22"/>
                <w:szCs w:val="22"/>
              </w:rPr>
            </w:pPr>
            <w:r w:rsidRPr="565A8658">
              <w:rPr>
                <w:rFonts w:asciiTheme="minorHAnsi" w:hAnsiTheme="minorHAnsi"/>
                <w:sz w:val="22"/>
                <w:szCs w:val="22"/>
              </w:rPr>
              <w:t xml:space="preserve">Assessment of the case files to determine whether the </w:t>
            </w:r>
            <w:r w:rsidR="5097C156" w:rsidRPr="565A8658">
              <w:rPr>
                <w:rFonts w:asciiTheme="minorHAnsi" w:hAnsiTheme="minorHAnsi"/>
                <w:sz w:val="22"/>
                <w:szCs w:val="22"/>
              </w:rPr>
              <w:t>case</w:t>
            </w:r>
            <w:r w:rsidRPr="565A8658">
              <w:rPr>
                <w:rFonts w:asciiTheme="minorHAnsi" w:hAnsiTheme="minorHAnsi"/>
                <w:sz w:val="22"/>
                <w:szCs w:val="22"/>
              </w:rPr>
              <w:t xml:space="preserve"> meets the full code test and CPS evidential requirements.</w:t>
            </w:r>
          </w:p>
          <w:p w14:paraId="39FE4D8A" w14:textId="77777777" w:rsidR="0049467F" w:rsidRPr="00384BB8" w:rsidRDefault="0049467F" w:rsidP="0049467F">
            <w:pPr>
              <w:spacing w:line="276" w:lineRule="auto"/>
              <w:jc w:val="both"/>
              <w:rPr>
                <w:b w:val="0"/>
              </w:rPr>
            </w:pPr>
            <w:r w:rsidRPr="00384BB8">
              <w:rPr>
                <w:b w:val="0"/>
              </w:rPr>
              <w:t>In consultation with YOT determine appropriate outcomes for youth suspects.</w:t>
            </w:r>
          </w:p>
          <w:p w14:paraId="60A35182" w14:textId="77777777" w:rsidR="0049467F" w:rsidRDefault="0049467F" w:rsidP="0049467F">
            <w:pPr>
              <w:spacing w:before="40" w:after="40"/>
              <w:jc w:val="both"/>
              <w:rPr>
                <w:bCs w:val="0"/>
              </w:rPr>
            </w:pPr>
            <w:r w:rsidRPr="00384BB8">
              <w:rPr>
                <w:b w:val="0"/>
              </w:rPr>
              <w:t>Reviewing case files to ensure appropriate postal requisitions are raised in-line with CPS and CJS requirements.</w:t>
            </w:r>
          </w:p>
          <w:p w14:paraId="4D0D2FF9" w14:textId="4D696DBA" w:rsidR="00384BB8" w:rsidRPr="000E72F8" w:rsidRDefault="00384BB8" w:rsidP="0049467F">
            <w:pPr>
              <w:spacing w:before="40" w:after="40"/>
              <w:jc w:val="both"/>
              <w:rPr>
                <w:rFonts w:eastAsia="Times New Roman" w:cstheme="minorHAnsi"/>
                <w:bCs w:val="0"/>
                <w:i/>
                <w:color w:val="002060"/>
                <w:sz w:val="21"/>
                <w:szCs w:val="21"/>
                <w:lang w:val="en-US" w:eastAsia="en-GB"/>
              </w:rPr>
            </w:pPr>
          </w:p>
        </w:tc>
      </w:tr>
      <w:tr w:rsidR="00712D8C" w14:paraId="37414498" w14:textId="77777777" w:rsidTr="5613EEC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ntact</w:t>
            </w:r>
            <w:proofErr w:type="gramEnd"/>
            <w:r w:rsidRPr="00423432">
              <w:rPr>
                <w:rFonts w:eastAsia="Times New Roman" w:cstheme="minorHAnsi"/>
                <w:color w:val="2F5496" w:themeColor="accent1" w:themeShade="BF"/>
                <w:sz w:val="26"/>
                <w:szCs w:val="26"/>
                <w:lang w:val="en-US" w:eastAsia="en-GB"/>
              </w:rPr>
              <w:t xml:space="preserve">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49467F" w14:paraId="6DC0093E" w14:textId="77777777" w:rsidTr="5613EEC3">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D36A4B2" w14:textId="77777777" w:rsidR="0049467F" w:rsidRDefault="0049467F" w:rsidP="0049467F">
            <w:pPr>
              <w:rPr>
                <w:rFonts w:eastAsia="Times New Roman" w:cstheme="minorHAnsi"/>
                <w:b w:val="0"/>
                <w:bCs w:val="0"/>
                <w:sz w:val="18"/>
                <w:szCs w:val="18"/>
                <w:lang w:val="en-US" w:eastAsia="en-GB"/>
              </w:rPr>
            </w:pPr>
          </w:p>
          <w:p w14:paraId="64592B49" w14:textId="77777777" w:rsidR="0049467F" w:rsidRPr="00384BB8" w:rsidRDefault="0049467F" w:rsidP="00384BB8">
            <w:pPr>
              <w:jc w:val="both"/>
              <w:rPr>
                <w:rFonts w:eastAsia="Times New Roman" w:cstheme="minorHAnsi"/>
                <w:b w:val="0"/>
                <w:lang w:val="en-US" w:eastAsia="en-GB"/>
              </w:rPr>
            </w:pPr>
            <w:r w:rsidRPr="00384BB8">
              <w:rPr>
                <w:rFonts w:eastAsia="Times New Roman" w:cstheme="minorHAnsi"/>
                <w:bCs w:val="0"/>
                <w:lang w:val="en-US" w:eastAsia="en-GB"/>
              </w:rPr>
              <w:t>Internal</w:t>
            </w:r>
          </w:p>
          <w:p w14:paraId="4BDE7BA4" w14:textId="77777777" w:rsidR="0049467F" w:rsidRPr="00384BB8" w:rsidRDefault="0049467F" w:rsidP="00384BB8">
            <w:pPr>
              <w:jc w:val="both"/>
              <w:rPr>
                <w:b w:val="0"/>
                <w:bCs w:val="0"/>
              </w:rPr>
            </w:pPr>
            <w:r w:rsidRPr="00384BB8">
              <w:rPr>
                <w:b w:val="0"/>
              </w:rPr>
              <w:t xml:space="preserve">Force-wide with police officers and police staff in relation to guidance and advice on evidential requirements and criminal justice developments, </w:t>
            </w:r>
            <w:proofErr w:type="gramStart"/>
            <w:r w:rsidRPr="00384BB8">
              <w:rPr>
                <w:b w:val="0"/>
              </w:rPr>
              <w:t>initiatives</w:t>
            </w:r>
            <w:proofErr w:type="gramEnd"/>
            <w:r w:rsidRPr="00384BB8">
              <w:rPr>
                <w:b w:val="0"/>
              </w:rPr>
              <w:t xml:space="preserve"> and changes.</w:t>
            </w:r>
          </w:p>
          <w:p w14:paraId="313A208A" w14:textId="77777777" w:rsidR="0049467F" w:rsidRPr="00384BB8" w:rsidRDefault="0049467F" w:rsidP="00384BB8">
            <w:pPr>
              <w:jc w:val="both"/>
              <w:rPr>
                <w:rFonts w:eastAsia="Times New Roman" w:cstheme="minorHAnsi"/>
                <w:b w:val="0"/>
                <w:lang w:val="en-US" w:eastAsia="en-GB"/>
              </w:rPr>
            </w:pPr>
          </w:p>
          <w:p w14:paraId="1DFF1F6F" w14:textId="77777777" w:rsidR="0049467F" w:rsidRPr="00384BB8" w:rsidRDefault="0049467F" w:rsidP="00384BB8">
            <w:pPr>
              <w:jc w:val="both"/>
              <w:rPr>
                <w:rFonts w:eastAsia="Times New Roman" w:cstheme="minorHAnsi"/>
                <w:b w:val="0"/>
                <w:lang w:val="en-US" w:eastAsia="en-GB"/>
              </w:rPr>
            </w:pPr>
            <w:r w:rsidRPr="00384BB8">
              <w:rPr>
                <w:rFonts w:eastAsia="Times New Roman" w:cstheme="minorHAnsi"/>
                <w:bCs w:val="0"/>
                <w:lang w:val="en-US" w:eastAsia="en-GB"/>
              </w:rPr>
              <w:t>External</w:t>
            </w:r>
          </w:p>
          <w:p w14:paraId="0DE0378E" w14:textId="2BC242AE" w:rsidR="0049467F" w:rsidRPr="000E72F8" w:rsidRDefault="0049467F" w:rsidP="5B41FEEB">
            <w:pPr>
              <w:pStyle w:val="Heading3"/>
              <w:spacing w:line="276" w:lineRule="auto"/>
              <w:jc w:val="both"/>
              <w:outlineLvl w:val="2"/>
              <w:rPr>
                <w:rFonts w:cstheme="minorBidi"/>
                <w:i/>
                <w:iCs/>
                <w:color w:val="002060"/>
              </w:rPr>
            </w:pPr>
            <w:r w:rsidRPr="5B41FEEB">
              <w:rPr>
                <w:rFonts w:asciiTheme="minorHAnsi" w:hAnsiTheme="minorHAnsi"/>
                <w:sz w:val="22"/>
                <w:szCs w:val="22"/>
              </w:rPr>
              <w:lastRenderedPageBreak/>
              <w:t xml:space="preserve">All business partners which may </w:t>
            </w:r>
            <w:proofErr w:type="gramStart"/>
            <w:r w:rsidRPr="5B41FEEB">
              <w:rPr>
                <w:rFonts w:asciiTheme="minorHAnsi" w:hAnsiTheme="minorHAnsi"/>
                <w:sz w:val="22"/>
                <w:szCs w:val="22"/>
              </w:rPr>
              <w:t>include;</w:t>
            </w:r>
            <w:proofErr w:type="gramEnd"/>
            <w:r w:rsidRPr="5B41FEEB">
              <w:rPr>
                <w:rFonts w:asciiTheme="minorHAnsi" w:hAnsiTheme="minorHAnsi"/>
                <w:sz w:val="22"/>
                <w:szCs w:val="22"/>
              </w:rPr>
              <w:t xml:space="preserve"> stakeholder TOCs, Crown Prosecution Service, HMCTS, Other Police Forces, Probation Service, Youth Offending Teams, </w:t>
            </w:r>
            <w:proofErr w:type="spellStart"/>
            <w:r w:rsidRPr="5B41FEEB">
              <w:rPr>
                <w:rFonts w:asciiTheme="minorHAnsi" w:hAnsiTheme="minorHAnsi"/>
                <w:sz w:val="22"/>
                <w:szCs w:val="22"/>
              </w:rPr>
              <w:t>Defence</w:t>
            </w:r>
            <w:proofErr w:type="spellEnd"/>
            <w:r w:rsidRPr="5B41FEEB">
              <w:rPr>
                <w:rFonts w:asciiTheme="minorHAnsi" w:hAnsiTheme="minorHAnsi"/>
                <w:sz w:val="22"/>
                <w:szCs w:val="22"/>
              </w:rPr>
              <w:t xml:space="preserve"> Solicitors.  All external independent personnel which may </w:t>
            </w:r>
            <w:proofErr w:type="gramStart"/>
            <w:r w:rsidRPr="5B41FEEB">
              <w:rPr>
                <w:rFonts w:asciiTheme="minorHAnsi" w:hAnsiTheme="minorHAnsi"/>
                <w:sz w:val="22"/>
                <w:szCs w:val="22"/>
              </w:rPr>
              <w:t>include;</w:t>
            </w:r>
            <w:proofErr w:type="gramEnd"/>
            <w:r w:rsidRPr="5B41FEEB">
              <w:rPr>
                <w:rFonts w:asciiTheme="minorHAnsi" w:hAnsiTheme="minorHAnsi"/>
                <w:sz w:val="22"/>
                <w:szCs w:val="22"/>
              </w:rPr>
              <w:t xml:space="preserve"> Witnesses, Victims of Crime; </w:t>
            </w:r>
            <w:r w:rsidR="00384BB8" w:rsidRPr="5B41FEEB">
              <w:rPr>
                <w:rFonts w:asciiTheme="minorHAnsi" w:hAnsiTheme="minorHAnsi"/>
                <w:sz w:val="22"/>
                <w:szCs w:val="22"/>
              </w:rPr>
              <w:t xml:space="preserve">Members of </w:t>
            </w:r>
            <w:r w:rsidRPr="5B41FEEB">
              <w:rPr>
                <w:rFonts w:asciiTheme="minorHAnsi" w:hAnsiTheme="minorHAnsi"/>
                <w:sz w:val="22"/>
                <w:szCs w:val="22"/>
              </w:rPr>
              <w:t>Public</w:t>
            </w:r>
            <w:r w:rsidR="58933FC5" w:rsidRPr="5B41FEEB">
              <w:rPr>
                <w:rFonts w:asciiTheme="minorHAnsi" w:hAnsiTheme="minorHAnsi"/>
                <w:sz w:val="22"/>
                <w:szCs w:val="22"/>
              </w:rPr>
              <w:t>.</w:t>
            </w:r>
          </w:p>
        </w:tc>
      </w:tr>
      <w:tr w:rsidR="0049467F" w14:paraId="4EAF7DA3" w14:textId="77777777" w:rsidTr="5613EEC3">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AA30731" w14:textId="0CB9535C" w:rsidR="0049467F" w:rsidRPr="0049467F" w:rsidRDefault="0049467F" w:rsidP="0049467F">
            <w:pPr>
              <w:tabs>
                <w:tab w:val="center" w:pos="4428"/>
              </w:tabs>
              <w:spacing w:before="40" w:after="40"/>
              <w:rPr>
                <w:rFonts w:eastAsia="Times New Roman" w:cstheme="minorHAnsi"/>
                <w:bCs w:val="0"/>
                <w:color w:val="2F5496" w:themeColor="accent1" w:themeShade="BF"/>
                <w:sz w:val="26"/>
                <w:szCs w:val="26"/>
                <w:lang w:val="en-US" w:eastAsia="en-GB"/>
              </w:rPr>
            </w:pPr>
            <w:r w:rsidRPr="0049467F">
              <w:rPr>
                <w:rFonts w:eastAsia="Times New Roman" w:cstheme="minorHAnsi"/>
                <w:bCs w:val="0"/>
                <w:color w:val="2F5496" w:themeColor="accent1" w:themeShade="BF"/>
                <w:sz w:val="26"/>
                <w:szCs w:val="26"/>
                <w:lang w:val="en-US" w:eastAsia="en-GB"/>
              </w:rPr>
              <w:lastRenderedPageBreak/>
              <w:t>G Essential Criteria</w:t>
            </w:r>
          </w:p>
          <w:p w14:paraId="66907398" w14:textId="20B3D344" w:rsidR="0049467F" w:rsidRPr="00982E57" w:rsidRDefault="0049467F" w:rsidP="0049467F">
            <w:pPr>
              <w:tabs>
                <w:tab w:val="center" w:pos="4428"/>
              </w:tabs>
              <w:spacing w:before="40" w:after="40"/>
              <w:jc w:val="both"/>
              <w:rPr>
                <w:rFonts w:eastAsia="Times New Roman" w:cstheme="minorHAnsi"/>
                <w:b w:val="0"/>
                <w:color w:val="002060"/>
                <w:sz w:val="19"/>
                <w:szCs w:val="19"/>
                <w:lang w:val="en-US" w:eastAsia="en-GB"/>
              </w:rPr>
            </w:pPr>
          </w:p>
        </w:tc>
      </w:tr>
      <w:tr w:rsidR="0049467F" w14:paraId="16C10940" w14:textId="77777777" w:rsidTr="5613EEC3">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1DDC0F3" w14:textId="60300243" w:rsidR="0049467F" w:rsidRPr="000E72F8" w:rsidRDefault="0049467F" w:rsidP="0049467F">
            <w:pPr>
              <w:rPr>
                <w:rFonts w:eastAsia="Times New Roman" w:cstheme="minorHAnsi"/>
                <w:sz w:val="18"/>
                <w:szCs w:val="18"/>
                <w:lang w:val="en-US" w:eastAsia="en-GB"/>
              </w:rPr>
            </w:pPr>
          </w:p>
        </w:tc>
      </w:tr>
      <w:tr w:rsidR="0049467F" w14:paraId="026793F3" w14:textId="77777777" w:rsidTr="5613EEC3">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56B89637" w14:textId="0EAD9642" w:rsidR="0049467F" w:rsidRPr="00982E57" w:rsidRDefault="0049467F" w:rsidP="0049467F">
            <w:pPr>
              <w:tabs>
                <w:tab w:val="center" w:pos="4428"/>
              </w:tabs>
              <w:spacing w:before="40" w:after="40"/>
              <w:rPr>
                <w:rFonts w:eastAsia="Times New Roman" w:cstheme="minorHAnsi"/>
                <w:b w:val="0"/>
                <w:sz w:val="19"/>
                <w:szCs w:val="19"/>
                <w:lang w:val="en-US" w:eastAsia="en-GB"/>
              </w:rPr>
            </w:pPr>
            <w:r w:rsidRPr="00B330A0">
              <w:rPr>
                <w:rFonts w:eastAsia="Times New Roman" w:cstheme="minorHAnsi"/>
                <w:b w:val="0"/>
                <w:color w:val="2F5496" w:themeColor="accent1" w:themeShade="BF"/>
                <w:lang w:val="en-US" w:eastAsia="en-GB"/>
              </w:rPr>
              <w:t>Qualifications and Training:</w:t>
            </w:r>
          </w:p>
        </w:tc>
      </w:tr>
      <w:tr w:rsidR="0049467F" w14:paraId="4F92E17E" w14:textId="77777777" w:rsidTr="5613EEC3">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1B4C212A" w14:textId="77777777" w:rsidR="00384BB8" w:rsidRPr="00384BB8" w:rsidRDefault="00384BB8" w:rsidP="00384BB8">
            <w:pPr>
              <w:pStyle w:val="ListParagraph"/>
              <w:tabs>
                <w:tab w:val="center" w:pos="4428"/>
              </w:tabs>
              <w:spacing w:before="40" w:after="40"/>
              <w:rPr>
                <w:rFonts w:eastAsia="Times New Roman" w:cstheme="minorHAnsi"/>
                <w:b w:val="0"/>
                <w:bCs w:val="0"/>
                <w:color w:val="000000" w:themeColor="text1"/>
                <w:sz w:val="20"/>
                <w:szCs w:val="20"/>
                <w:lang w:val="en-US" w:eastAsia="en-GB"/>
              </w:rPr>
            </w:pPr>
          </w:p>
          <w:p w14:paraId="659B9088" w14:textId="6CB9AF46" w:rsidR="0049467F" w:rsidRPr="00384BB8" w:rsidRDefault="0049467F" w:rsidP="565A8658">
            <w:pPr>
              <w:pStyle w:val="ListParagraph"/>
              <w:numPr>
                <w:ilvl w:val="0"/>
                <w:numId w:val="13"/>
              </w:numPr>
              <w:tabs>
                <w:tab w:val="center" w:pos="4428"/>
              </w:tabs>
              <w:spacing w:before="40" w:after="40"/>
              <w:rPr>
                <w:rFonts w:eastAsia="Times New Roman"/>
                <w:b w:val="0"/>
                <w:bCs w:val="0"/>
                <w:color w:val="000000" w:themeColor="text1"/>
                <w:sz w:val="20"/>
                <w:szCs w:val="20"/>
                <w:lang w:val="en-US" w:eastAsia="en-GB"/>
              </w:rPr>
            </w:pPr>
            <w:r>
              <w:rPr>
                <w:b w:val="0"/>
                <w:bCs w:val="0"/>
              </w:rPr>
              <w:t>Minimum GCSE grade</w:t>
            </w:r>
            <w:r w:rsidR="15E64A54">
              <w:rPr>
                <w:b w:val="0"/>
                <w:bCs w:val="0"/>
              </w:rPr>
              <w:t xml:space="preserve"> C or Level</w:t>
            </w:r>
            <w:r>
              <w:rPr>
                <w:b w:val="0"/>
                <w:bCs w:val="0"/>
              </w:rPr>
              <w:t xml:space="preserve"> </w:t>
            </w:r>
            <w:r w:rsidR="4FB57D16">
              <w:rPr>
                <w:b w:val="0"/>
                <w:bCs w:val="0"/>
              </w:rPr>
              <w:t>4</w:t>
            </w:r>
            <w:r>
              <w:rPr>
                <w:b w:val="0"/>
                <w:bCs w:val="0"/>
              </w:rPr>
              <w:t xml:space="preserve"> or equivalent in English and Maths</w:t>
            </w:r>
            <w:r w:rsidR="00384BB8">
              <w:rPr>
                <w:b w:val="0"/>
                <w:bCs w:val="0"/>
              </w:rPr>
              <w:t>.</w:t>
            </w:r>
            <w:r>
              <w:rPr>
                <w:b w:val="0"/>
                <w:bCs w:val="0"/>
              </w:rPr>
              <w:t xml:space="preserve">    </w:t>
            </w:r>
          </w:p>
          <w:p w14:paraId="5AA38E31" w14:textId="2B4C66CA" w:rsidR="0049467F" w:rsidRPr="00054F69" w:rsidRDefault="0049467F" w:rsidP="0049467F">
            <w:pPr>
              <w:tabs>
                <w:tab w:val="center" w:pos="4428"/>
              </w:tabs>
              <w:spacing w:before="40" w:after="40"/>
              <w:rPr>
                <w:rFonts w:eastAsia="Times New Roman" w:cstheme="minorHAnsi"/>
                <w:b w:val="0"/>
                <w:color w:val="000000" w:themeColor="text1"/>
                <w:sz w:val="20"/>
                <w:szCs w:val="20"/>
                <w:lang w:val="en-US" w:eastAsia="en-GB"/>
              </w:rPr>
            </w:pPr>
          </w:p>
        </w:tc>
      </w:tr>
      <w:tr w:rsidR="0049467F" w14:paraId="7C785430" w14:textId="77777777" w:rsidTr="5613EEC3">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4B1D4A78" w14:textId="77777777" w:rsidR="0049467F" w:rsidRPr="00B330A0" w:rsidRDefault="0049467F" w:rsidP="0049467F">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49467F" w:rsidRPr="00982E57" w:rsidRDefault="0049467F" w:rsidP="0049467F">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49467F" w14:paraId="139E2B13" w14:textId="77777777" w:rsidTr="5613EEC3">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524EBA2F" w14:textId="77777777" w:rsidR="00384BB8" w:rsidRPr="00384BB8" w:rsidRDefault="00384BB8" w:rsidP="00384BB8">
            <w:pPr>
              <w:pStyle w:val="Heading3"/>
              <w:spacing w:line="276" w:lineRule="auto"/>
              <w:ind w:left="720"/>
              <w:jc w:val="both"/>
              <w:outlineLvl w:val="2"/>
              <w:rPr>
                <w:rFonts w:asciiTheme="minorHAnsi" w:hAnsiTheme="minorHAnsi"/>
                <w:sz w:val="22"/>
                <w:szCs w:val="22"/>
              </w:rPr>
            </w:pPr>
          </w:p>
          <w:p w14:paraId="2F88CCEE" w14:textId="31498959" w:rsidR="0049467F" w:rsidRPr="00384BB8" w:rsidRDefault="0049467F" w:rsidP="00384BB8">
            <w:pPr>
              <w:pStyle w:val="Heading3"/>
              <w:numPr>
                <w:ilvl w:val="0"/>
                <w:numId w:val="13"/>
              </w:numPr>
              <w:spacing w:line="276" w:lineRule="auto"/>
              <w:jc w:val="both"/>
              <w:outlineLvl w:val="2"/>
              <w:rPr>
                <w:rFonts w:asciiTheme="minorHAnsi" w:hAnsiTheme="minorHAnsi"/>
                <w:sz w:val="22"/>
                <w:szCs w:val="22"/>
              </w:rPr>
            </w:pPr>
            <w:r w:rsidRPr="00384BB8">
              <w:rPr>
                <w:rFonts w:asciiTheme="minorHAnsi" w:hAnsiTheme="minorHAnsi"/>
                <w:sz w:val="22"/>
                <w:szCs w:val="22"/>
              </w:rPr>
              <w:t>Proven experience in evidence review or case file preparation</w:t>
            </w:r>
            <w:r w:rsidR="00384BB8">
              <w:rPr>
                <w:rFonts w:asciiTheme="minorHAnsi" w:hAnsiTheme="minorHAnsi"/>
                <w:sz w:val="22"/>
                <w:szCs w:val="22"/>
              </w:rPr>
              <w:t>.</w:t>
            </w:r>
          </w:p>
          <w:p w14:paraId="57B67020" w14:textId="72350F77" w:rsidR="00384BB8" w:rsidRPr="00384BB8" w:rsidRDefault="0049467F" w:rsidP="565A8658">
            <w:pPr>
              <w:pStyle w:val="Heading3"/>
              <w:numPr>
                <w:ilvl w:val="0"/>
                <w:numId w:val="13"/>
              </w:numPr>
              <w:spacing w:line="276" w:lineRule="auto"/>
              <w:jc w:val="both"/>
              <w:outlineLvl w:val="2"/>
              <w:rPr>
                <w:rFonts w:asciiTheme="minorHAnsi" w:hAnsiTheme="minorHAnsi"/>
                <w:b/>
                <w:sz w:val="22"/>
                <w:szCs w:val="22"/>
              </w:rPr>
            </w:pPr>
            <w:r w:rsidRPr="565A8658">
              <w:rPr>
                <w:rFonts w:asciiTheme="minorHAnsi" w:hAnsiTheme="minorHAnsi"/>
                <w:sz w:val="22"/>
                <w:szCs w:val="22"/>
              </w:rPr>
              <w:t xml:space="preserve">Proven experience within a legal environment including an understanding of the </w:t>
            </w:r>
            <w:r w:rsidR="661FEE64" w:rsidRPr="565A8658">
              <w:rPr>
                <w:rFonts w:asciiTheme="minorHAnsi" w:hAnsiTheme="minorHAnsi"/>
                <w:sz w:val="22"/>
                <w:szCs w:val="22"/>
              </w:rPr>
              <w:t>C</w:t>
            </w:r>
            <w:r w:rsidRPr="565A8658">
              <w:rPr>
                <w:rFonts w:asciiTheme="minorHAnsi" w:hAnsiTheme="minorHAnsi"/>
                <w:sz w:val="22"/>
                <w:szCs w:val="22"/>
              </w:rPr>
              <w:t xml:space="preserve">riminal </w:t>
            </w:r>
            <w:r w:rsidR="0EC3E152" w:rsidRPr="565A8658">
              <w:rPr>
                <w:rFonts w:asciiTheme="minorHAnsi" w:hAnsiTheme="minorHAnsi"/>
                <w:sz w:val="22"/>
                <w:szCs w:val="22"/>
              </w:rPr>
              <w:t>J</w:t>
            </w:r>
            <w:r w:rsidRPr="565A8658">
              <w:rPr>
                <w:rFonts w:asciiTheme="minorHAnsi" w:hAnsiTheme="minorHAnsi"/>
                <w:sz w:val="22"/>
                <w:szCs w:val="22"/>
              </w:rPr>
              <w:t>ustice procedures and familiarity with the courts process</w:t>
            </w:r>
            <w:r w:rsidR="00384BB8" w:rsidRPr="565A8658">
              <w:rPr>
                <w:rFonts w:asciiTheme="minorHAnsi" w:hAnsiTheme="minorHAnsi"/>
                <w:sz w:val="22"/>
                <w:szCs w:val="22"/>
              </w:rPr>
              <w:t>.</w:t>
            </w:r>
          </w:p>
          <w:p w14:paraId="721B1269" w14:textId="589E76CD" w:rsidR="0049467F" w:rsidRPr="00054F69" w:rsidRDefault="0049467F" w:rsidP="0049467F">
            <w:pPr>
              <w:jc w:val="both"/>
              <w:rPr>
                <w:rFonts w:eastAsia="Times New Roman" w:cstheme="minorHAnsi"/>
                <w:b w:val="0"/>
                <w:color w:val="000000" w:themeColor="text1"/>
                <w:sz w:val="20"/>
                <w:szCs w:val="20"/>
                <w:lang w:val="en-US" w:eastAsia="en-GB"/>
              </w:rPr>
            </w:pPr>
          </w:p>
        </w:tc>
      </w:tr>
      <w:tr w:rsidR="0049467F" w14:paraId="4459836C" w14:textId="77777777" w:rsidTr="5613EEC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49467F" w:rsidRDefault="0049467F" w:rsidP="0049467F">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49467F" w:rsidRPr="00B330A0" w:rsidRDefault="0049467F" w:rsidP="0049467F">
            <w:pPr>
              <w:rPr>
                <w:rFonts w:eastAsia="Times New Roman" w:cstheme="minorHAnsi"/>
                <w:b w:val="0"/>
                <w:bCs w:val="0"/>
                <w:color w:val="2F5496" w:themeColor="accent1" w:themeShade="BF"/>
                <w:lang w:val="en-US" w:eastAsia="en-GB"/>
              </w:rPr>
            </w:pPr>
          </w:p>
        </w:tc>
      </w:tr>
      <w:tr w:rsidR="0049467F" w14:paraId="32DA08FD" w14:textId="77777777" w:rsidTr="5613EEC3">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18DB389C" w14:textId="77777777" w:rsidR="00384BB8" w:rsidRPr="00384BB8" w:rsidRDefault="00384BB8" w:rsidP="00384BB8">
            <w:pPr>
              <w:pStyle w:val="Heading3"/>
              <w:spacing w:line="276" w:lineRule="auto"/>
              <w:ind w:left="720"/>
              <w:jc w:val="both"/>
              <w:outlineLvl w:val="2"/>
              <w:rPr>
                <w:rFonts w:asciiTheme="minorHAnsi" w:hAnsiTheme="minorHAnsi"/>
                <w:sz w:val="22"/>
                <w:szCs w:val="22"/>
              </w:rPr>
            </w:pPr>
          </w:p>
          <w:p w14:paraId="766F997B" w14:textId="5854CEA0" w:rsidR="0049467F" w:rsidRPr="00384BB8" w:rsidRDefault="0049467F" w:rsidP="565A8658">
            <w:pPr>
              <w:pStyle w:val="Heading3"/>
              <w:numPr>
                <w:ilvl w:val="0"/>
                <w:numId w:val="14"/>
              </w:numPr>
              <w:spacing w:line="276" w:lineRule="auto"/>
              <w:ind w:left="714" w:hanging="357"/>
              <w:jc w:val="both"/>
              <w:outlineLvl w:val="2"/>
              <w:rPr>
                <w:rFonts w:asciiTheme="minorHAnsi" w:hAnsiTheme="minorHAnsi"/>
                <w:sz w:val="22"/>
                <w:szCs w:val="22"/>
              </w:rPr>
            </w:pPr>
            <w:r w:rsidRPr="565A8658">
              <w:rPr>
                <w:rFonts w:asciiTheme="minorHAnsi" w:hAnsiTheme="minorHAnsi"/>
                <w:sz w:val="22"/>
                <w:szCs w:val="22"/>
              </w:rPr>
              <w:t xml:space="preserve">Excellent communication skills, both written and </w:t>
            </w:r>
            <w:r w:rsidR="53FB3060" w:rsidRPr="565A8658">
              <w:rPr>
                <w:rFonts w:asciiTheme="minorHAnsi" w:hAnsiTheme="minorHAnsi"/>
                <w:sz w:val="22"/>
                <w:szCs w:val="22"/>
              </w:rPr>
              <w:t>verbal</w:t>
            </w:r>
            <w:r w:rsidRPr="565A8658">
              <w:rPr>
                <w:rFonts w:asciiTheme="minorHAnsi" w:hAnsiTheme="minorHAnsi"/>
                <w:sz w:val="22"/>
                <w:szCs w:val="22"/>
              </w:rPr>
              <w:t>, and excellent report writing/keyboard skills.</w:t>
            </w:r>
          </w:p>
          <w:p w14:paraId="325FFAE5" w14:textId="6B6E6690" w:rsidR="0049467F" w:rsidRPr="00384BB8" w:rsidRDefault="0049467F" w:rsidP="00384BB8">
            <w:pPr>
              <w:pStyle w:val="Heading3"/>
              <w:numPr>
                <w:ilvl w:val="0"/>
                <w:numId w:val="14"/>
              </w:numPr>
              <w:spacing w:line="276" w:lineRule="auto"/>
              <w:ind w:left="714" w:hanging="357"/>
              <w:jc w:val="both"/>
              <w:outlineLvl w:val="2"/>
              <w:rPr>
                <w:rFonts w:asciiTheme="minorHAnsi" w:hAnsiTheme="minorHAnsi"/>
                <w:sz w:val="22"/>
                <w:szCs w:val="22"/>
              </w:rPr>
            </w:pPr>
            <w:r w:rsidRPr="00384BB8">
              <w:rPr>
                <w:rFonts w:asciiTheme="minorHAnsi" w:hAnsiTheme="minorHAnsi"/>
                <w:sz w:val="22"/>
                <w:szCs w:val="22"/>
              </w:rPr>
              <w:t>Proven reasoning and decision-making skills</w:t>
            </w:r>
            <w:r w:rsidR="00384BB8">
              <w:rPr>
                <w:rFonts w:asciiTheme="minorHAnsi" w:hAnsiTheme="minorHAnsi"/>
                <w:sz w:val="22"/>
                <w:szCs w:val="22"/>
              </w:rPr>
              <w:t>.</w:t>
            </w:r>
          </w:p>
          <w:p w14:paraId="2728FCBC" w14:textId="05618DD7" w:rsidR="0049467F" w:rsidRPr="00384BB8" w:rsidRDefault="0049467F" w:rsidP="00384BB8">
            <w:pPr>
              <w:pStyle w:val="ListParagraph"/>
              <w:numPr>
                <w:ilvl w:val="0"/>
                <w:numId w:val="14"/>
              </w:numPr>
              <w:spacing w:line="276" w:lineRule="auto"/>
              <w:ind w:left="714" w:hanging="357"/>
              <w:jc w:val="both"/>
              <w:rPr>
                <w:b w:val="0"/>
              </w:rPr>
            </w:pPr>
            <w:r w:rsidRPr="00384BB8">
              <w:rPr>
                <w:b w:val="0"/>
              </w:rPr>
              <w:t>Excellent written and verbal communication skills including excellent report writing and keyboard skills</w:t>
            </w:r>
            <w:r w:rsidR="00384BB8">
              <w:rPr>
                <w:b w:val="0"/>
              </w:rPr>
              <w:t>.</w:t>
            </w:r>
          </w:p>
          <w:p w14:paraId="6A746E18" w14:textId="1DD136D3" w:rsidR="0049467F" w:rsidRPr="00384BB8" w:rsidRDefault="0049467F" w:rsidP="00384BB8">
            <w:pPr>
              <w:pStyle w:val="Heading3"/>
              <w:numPr>
                <w:ilvl w:val="0"/>
                <w:numId w:val="14"/>
              </w:numPr>
              <w:spacing w:line="276" w:lineRule="auto"/>
              <w:ind w:left="714" w:hanging="357"/>
              <w:jc w:val="both"/>
              <w:outlineLvl w:val="2"/>
              <w:rPr>
                <w:rFonts w:asciiTheme="minorHAnsi" w:hAnsiTheme="minorHAnsi"/>
                <w:sz w:val="22"/>
                <w:szCs w:val="22"/>
              </w:rPr>
            </w:pPr>
            <w:r w:rsidRPr="00384BB8">
              <w:rPr>
                <w:rFonts w:asciiTheme="minorHAnsi" w:hAnsiTheme="minorHAnsi"/>
                <w:sz w:val="22"/>
                <w:szCs w:val="22"/>
              </w:rPr>
              <w:t xml:space="preserve">High attention to detail, be self-motivated and able to cope with sensitive, stressful/pressured situations and must be able to </w:t>
            </w:r>
            <w:proofErr w:type="spellStart"/>
            <w:r w:rsidRPr="00384BB8">
              <w:rPr>
                <w:rFonts w:asciiTheme="minorHAnsi" w:hAnsiTheme="minorHAnsi"/>
                <w:sz w:val="22"/>
                <w:szCs w:val="22"/>
              </w:rPr>
              <w:t>empathise</w:t>
            </w:r>
            <w:proofErr w:type="spellEnd"/>
            <w:r w:rsidRPr="00384BB8">
              <w:rPr>
                <w:rFonts w:asciiTheme="minorHAnsi" w:hAnsiTheme="minorHAnsi"/>
                <w:sz w:val="22"/>
                <w:szCs w:val="22"/>
              </w:rPr>
              <w:t xml:space="preserve"> with victim/witness of crime. Must be able to </w:t>
            </w:r>
            <w:proofErr w:type="spellStart"/>
            <w:r w:rsidRPr="00384BB8">
              <w:rPr>
                <w:rFonts w:asciiTheme="minorHAnsi" w:hAnsiTheme="minorHAnsi"/>
                <w:sz w:val="22"/>
                <w:szCs w:val="22"/>
              </w:rPr>
              <w:t>prioritise</w:t>
            </w:r>
            <w:proofErr w:type="spellEnd"/>
            <w:r w:rsidRPr="00384BB8">
              <w:rPr>
                <w:rFonts w:asciiTheme="minorHAnsi" w:hAnsiTheme="minorHAnsi"/>
                <w:sz w:val="22"/>
                <w:szCs w:val="22"/>
              </w:rPr>
              <w:t>, manage time effectively and work to targets</w:t>
            </w:r>
            <w:r w:rsidR="00384BB8">
              <w:rPr>
                <w:rFonts w:asciiTheme="minorHAnsi" w:hAnsiTheme="minorHAnsi"/>
                <w:sz w:val="22"/>
                <w:szCs w:val="22"/>
              </w:rPr>
              <w:t>.</w:t>
            </w:r>
          </w:p>
          <w:p w14:paraId="0FB07898" w14:textId="7E310E65" w:rsidR="0049467F" w:rsidRPr="00384BB8" w:rsidRDefault="0049467F" w:rsidP="00384BB8">
            <w:pPr>
              <w:pStyle w:val="ListParagraph"/>
              <w:numPr>
                <w:ilvl w:val="0"/>
                <w:numId w:val="14"/>
              </w:numPr>
              <w:spacing w:line="276" w:lineRule="auto"/>
              <w:ind w:left="714" w:hanging="357"/>
              <w:jc w:val="both"/>
              <w:rPr>
                <w:b w:val="0"/>
              </w:rPr>
            </w:pPr>
            <w:r w:rsidRPr="00384BB8">
              <w:rPr>
                <w:b w:val="0"/>
              </w:rPr>
              <w:t>Excellent interpersonal skills and problem-solving skill and responsive to internal customer needs and able to forge good working relationships</w:t>
            </w:r>
            <w:r w:rsidR="00384BB8">
              <w:rPr>
                <w:b w:val="0"/>
              </w:rPr>
              <w:t>.</w:t>
            </w:r>
          </w:p>
          <w:p w14:paraId="61CC29E6" w14:textId="55E6557E" w:rsidR="0049467F" w:rsidRPr="00384BB8" w:rsidRDefault="0049467F" w:rsidP="00384BB8">
            <w:pPr>
              <w:pStyle w:val="ListParagraph"/>
              <w:numPr>
                <w:ilvl w:val="0"/>
                <w:numId w:val="14"/>
              </w:numPr>
              <w:spacing w:line="276" w:lineRule="auto"/>
              <w:ind w:left="714" w:hanging="357"/>
              <w:jc w:val="both"/>
              <w:rPr>
                <w:b w:val="0"/>
                <w:bCs w:val="0"/>
              </w:rPr>
            </w:pPr>
            <w:r w:rsidRPr="00384BB8">
              <w:rPr>
                <w:rFonts w:cs="Arial"/>
                <w:b w:val="0"/>
              </w:rPr>
              <w:t>Ability to persuade, negotiate and influence others, providing sound and justified rationale</w:t>
            </w:r>
            <w:r w:rsidR="00384BB8">
              <w:rPr>
                <w:rFonts w:cs="Arial"/>
                <w:b w:val="0"/>
              </w:rPr>
              <w:t>.</w:t>
            </w:r>
          </w:p>
          <w:p w14:paraId="78AAD34F" w14:textId="77777777" w:rsidR="0049467F" w:rsidRPr="00384BB8" w:rsidRDefault="0049467F" w:rsidP="00384BB8">
            <w:pPr>
              <w:pStyle w:val="ListParagraph"/>
              <w:numPr>
                <w:ilvl w:val="0"/>
                <w:numId w:val="14"/>
              </w:numPr>
              <w:spacing w:line="276" w:lineRule="auto"/>
              <w:ind w:left="714" w:hanging="357"/>
              <w:jc w:val="both"/>
              <w:rPr>
                <w:color w:val="000000" w:themeColor="text1"/>
                <w:sz w:val="20"/>
                <w:szCs w:val="20"/>
              </w:rPr>
            </w:pPr>
            <w:r w:rsidRPr="00384BB8">
              <w:rPr>
                <w:b w:val="0"/>
              </w:rPr>
              <w:t>Must be a willing and able team member with the ability to fit well into a pressurised, team-working environment.</w:t>
            </w:r>
          </w:p>
          <w:p w14:paraId="7BEC49D9" w14:textId="2D1779DD" w:rsidR="00384BB8" w:rsidRPr="00384BB8" w:rsidRDefault="00384BB8" w:rsidP="00384BB8">
            <w:pPr>
              <w:pStyle w:val="ListParagraph"/>
              <w:jc w:val="both"/>
              <w:rPr>
                <w:color w:val="000000" w:themeColor="text1"/>
                <w:sz w:val="20"/>
                <w:szCs w:val="20"/>
              </w:rPr>
            </w:pPr>
          </w:p>
        </w:tc>
      </w:tr>
      <w:tr w:rsidR="0049467F" w14:paraId="22BC5AA3" w14:textId="77777777" w:rsidTr="5613EEC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49467F" w:rsidRDefault="0049467F" w:rsidP="0049467F">
            <w:pPr>
              <w:rPr>
                <w:bCs w:val="0"/>
                <w:color w:val="2F5496" w:themeColor="accent1" w:themeShade="BF"/>
              </w:rPr>
            </w:pPr>
            <w:r w:rsidRPr="00FF544F">
              <w:rPr>
                <w:b w:val="0"/>
                <w:color w:val="2F5496" w:themeColor="accent1" w:themeShade="BF"/>
              </w:rPr>
              <w:t>Knowledge:</w:t>
            </w:r>
          </w:p>
          <w:p w14:paraId="0A6A1535" w14:textId="6B50B369" w:rsidR="0049467F" w:rsidRPr="00FF544F" w:rsidRDefault="0049467F" w:rsidP="0049467F">
            <w:pPr>
              <w:jc w:val="both"/>
              <w:rPr>
                <w:b w:val="0"/>
                <w:color w:val="2F5496" w:themeColor="accent1" w:themeShade="BF"/>
              </w:rPr>
            </w:pPr>
          </w:p>
        </w:tc>
      </w:tr>
      <w:tr w:rsidR="0049467F" w14:paraId="70F8B5B3" w14:textId="77777777" w:rsidTr="5613EEC3">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2393FC26" w14:textId="77777777" w:rsidR="0049467F" w:rsidRDefault="0049467F" w:rsidP="0049467F">
            <w:pPr>
              <w:jc w:val="both"/>
              <w:rPr>
                <w:b w:val="0"/>
                <w:bCs w:val="0"/>
                <w:color w:val="000000" w:themeColor="text1"/>
                <w:sz w:val="20"/>
                <w:szCs w:val="20"/>
              </w:rPr>
            </w:pPr>
          </w:p>
          <w:p w14:paraId="17FD6E79" w14:textId="2E736A26" w:rsidR="0049467F" w:rsidRPr="00384BB8" w:rsidRDefault="0049467F" w:rsidP="00384BB8">
            <w:pPr>
              <w:pStyle w:val="Heading3"/>
              <w:numPr>
                <w:ilvl w:val="0"/>
                <w:numId w:val="15"/>
              </w:numPr>
              <w:spacing w:line="276" w:lineRule="auto"/>
              <w:jc w:val="both"/>
              <w:outlineLvl w:val="2"/>
              <w:rPr>
                <w:rFonts w:asciiTheme="minorHAnsi" w:hAnsiTheme="minorHAnsi"/>
                <w:sz w:val="22"/>
                <w:szCs w:val="22"/>
              </w:rPr>
            </w:pPr>
            <w:r w:rsidRPr="00384BB8">
              <w:rPr>
                <w:rFonts w:asciiTheme="minorHAnsi" w:hAnsiTheme="minorHAnsi"/>
                <w:sz w:val="22"/>
                <w:szCs w:val="22"/>
              </w:rPr>
              <w:t>An understanding of No Witness No Justice</w:t>
            </w:r>
            <w:r w:rsidR="00384BB8">
              <w:rPr>
                <w:rFonts w:asciiTheme="minorHAnsi" w:hAnsiTheme="minorHAnsi"/>
                <w:sz w:val="22"/>
                <w:szCs w:val="22"/>
              </w:rPr>
              <w:t>.</w:t>
            </w:r>
          </w:p>
          <w:p w14:paraId="18B4575E" w14:textId="1CBC0867" w:rsidR="0049467F" w:rsidRPr="00384BB8" w:rsidRDefault="0049467F" w:rsidP="00384BB8">
            <w:pPr>
              <w:pStyle w:val="ListParagraph"/>
              <w:numPr>
                <w:ilvl w:val="0"/>
                <w:numId w:val="15"/>
              </w:numPr>
              <w:spacing w:line="276" w:lineRule="auto"/>
              <w:jc w:val="both"/>
              <w:rPr>
                <w:b w:val="0"/>
              </w:rPr>
            </w:pPr>
            <w:r w:rsidRPr="00384BB8">
              <w:rPr>
                <w:b w:val="0"/>
              </w:rPr>
              <w:t>An understanding of the unique position of the British Transport Police</w:t>
            </w:r>
            <w:r w:rsidR="00384BB8">
              <w:rPr>
                <w:b w:val="0"/>
              </w:rPr>
              <w:t>.</w:t>
            </w:r>
          </w:p>
          <w:p w14:paraId="59887495" w14:textId="64A379B4" w:rsidR="0049467F" w:rsidRPr="00384BB8" w:rsidRDefault="0049467F" w:rsidP="00384BB8">
            <w:pPr>
              <w:pStyle w:val="Heading3"/>
              <w:numPr>
                <w:ilvl w:val="0"/>
                <w:numId w:val="15"/>
              </w:numPr>
              <w:spacing w:line="276" w:lineRule="auto"/>
              <w:jc w:val="both"/>
              <w:outlineLvl w:val="2"/>
              <w:rPr>
                <w:rFonts w:asciiTheme="minorHAnsi" w:hAnsiTheme="minorHAnsi"/>
                <w:sz w:val="22"/>
                <w:szCs w:val="22"/>
              </w:rPr>
            </w:pPr>
            <w:r w:rsidRPr="00384BB8">
              <w:rPr>
                <w:rFonts w:asciiTheme="minorHAnsi" w:hAnsiTheme="minorHAnsi"/>
                <w:sz w:val="22"/>
                <w:szCs w:val="22"/>
              </w:rPr>
              <w:t>Understanding of policing and the Criminal Justice process</w:t>
            </w:r>
            <w:r w:rsidR="00384BB8">
              <w:rPr>
                <w:rFonts w:asciiTheme="minorHAnsi" w:hAnsiTheme="minorHAnsi"/>
                <w:sz w:val="22"/>
                <w:szCs w:val="22"/>
              </w:rPr>
              <w:t>.</w:t>
            </w:r>
          </w:p>
          <w:p w14:paraId="4F4516DC" w14:textId="6E77199E" w:rsidR="00384BB8" w:rsidRPr="00384BB8" w:rsidRDefault="0049467F" w:rsidP="00384BB8">
            <w:pPr>
              <w:pStyle w:val="ListParagraph"/>
              <w:numPr>
                <w:ilvl w:val="0"/>
                <w:numId w:val="15"/>
              </w:numPr>
              <w:spacing w:line="276" w:lineRule="auto"/>
              <w:jc w:val="both"/>
              <w:rPr>
                <w:b w:val="0"/>
              </w:rPr>
            </w:pPr>
            <w:r w:rsidRPr="00384BB8">
              <w:rPr>
                <w:b w:val="0"/>
              </w:rPr>
              <w:t>Knowledge of CPS and court practices</w:t>
            </w:r>
            <w:r w:rsidR="00384BB8">
              <w:rPr>
                <w:b w:val="0"/>
              </w:rPr>
              <w:t>.</w:t>
            </w:r>
          </w:p>
          <w:p w14:paraId="68DFE8F4" w14:textId="19259E78" w:rsidR="00384BB8" w:rsidRPr="00384BB8" w:rsidRDefault="00384BB8" w:rsidP="0049467F">
            <w:pPr>
              <w:jc w:val="both"/>
              <w:rPr>
                <w:b w:val="0"/>
                <w:bCs w:val="0"/>
                <w:color w:val="000000" w:themeColor="text1"/>
                <w:sz w:val="20"/>
                <w:szCs w:val="20"/>
              </w:rPr>
            </w:pPr>
          </w:p>
        </w:tc>
      </w:tr>
      <w:tr w:rsidR="0049467F" w14:paraId="2E81CC81" w14:textId="77777777" w:rsidTr="5613EEC3">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49467F" w:rsidRDefault="0049467F" w:rsidP="0049467F">
            <w:pPr>
              <w:rPr>
                <w:bCs w:val="0"/>
                <w:color w:val="2F5496" w:themeColor="accent1" w:themeShade="BF"/>
              </w:rPr>
            </w:pPr>
            <w:r w:rsidRPr="00A72BD4">
              <w:rPr>
                <w:b w:val="0"/>
                <w:color w:val="2F5496" w:themeColor="accent1" w:themeShade="BF"/>
              </w:rPr>
              <w:t xml:space="preserve">Desirable criteria: </w:t>
            </w:r>
          </w:p>
          <w:p w14:paraId="788F5A22" w14:textId="299ACB3C" w:rsidR="0049467F" w:rsidRPr="0009292E" w:rsidRDefault="0049467F" w:rsidP="0049467F">
            <w:pPr>
              <w:rPr>
                <w:b w:val="0"/>
                <w:bCs w:val="0"/>
                <w:color w:val="2F5496" w:themeColor="accent1" w:themeShade="BF"/>
                <w:sz w:val="20"/>
                <w:szCs w:val="20"/>
              </w:rPr>
            </w:pPr>
            <w:r>
              <w:rPr>
                <w:b w:val="0"/>
                <w:bCs w:val="0"/>
                <w:sz w:val="20"/>
                <w:szCs w:val="20"/>
              </w:rPr>
              <w:t xml:space="preserve"> </w:t>
            </w:r>
            <w:r w:rsidRPr="0009292E">
              <w:rPr>
                <w:b w:val="0"/>
                <w:bCs w:val="0"/>
                <w:sz w:val="20"/>
                <w:szCs w:val="20"/>
              </w:rPr>
              <w:t xml:space="preserve"> </w:t>
            </w:r>
          </w:p>
        </w:tc>
      </w:tr>
      <w:tr w:rsidR="0049467F" w14:paraId="7F54DFB6" w14:textId="77777777" w:rsidTr="5613EEC3">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548CD00" w14:textId="77777777" w:rsidR="0049467F" w:rsidRDefault="0049467F" w:rsidP="0049467F">
            <w:pPr>
              <w:rPr>
                <w:b w:val="0"/>
                <w:bCs w:val="0"/>
                <w:color w:val="000000" w:themeColor="text1"/>
                <w:sz w:val="20"/>
                <w:szCs w:val="20"/>
              </w:rPr>
            </w:pPr>
          </w:p>
          <w:p w14:paraId="481C382D" w14:textId="52DD3012" w:rsidR="0049467F" w:rsidRPr="00384BB8" w:rsidRDefault="0049467F" w:rsidP="5B41FEEB">
            <w:pPr>
              <w:pStyle w:val="Heading3"/>
              <w:numPr>
                <w:ilvl w:val="0"/>
                <w:numId w:val="16"/>
              </w:numPr>
              <w:spacing w:line="276" w:lineRule="auto"/>
              <w:jc w:val="both"/>
              <w:outlineLvl w:val="2"/>
              <w:rPr>
                <w:rFonts w:asciiTheme="minorHAnsi" w:hAnsiTheme="minorHAnsi"/>
                <w:sz w:val="22"/>
                <w:szCs w:val="22"/>
              </w:rPr>
            </w:pPr>
            <w:r w:rsidRPr="5B41FEEB">
              <w:rPr>
                <w:rFonts w:asciiTheme="minorHAnsi" w:hAnsiTheme="minorHAnsi"/>
                <w:sz w:val="22"/>
                <w:szCs w:val="22"/>
              </w:rPr>
              <w:lastRenderedPageBreak/>
              <w:t xml:space="preserve">A </w:t>
            </w:r>
            <w:proofErr w:type="spellStart"/>
            <w:r w:rsidRPr="5B41FEEB">
              <w:rPr>
                <w:rFonts w:asciiTheme="minorHAnsi" w:hAnsiTheme="minorHAnsi"/>
                <w:sz w:val="22"/>
                <w:szCs w:val="22"/>
              </w:rPr>
              <w:t>recognised</w:t>
            </w:r>
            <w:proofErr w:type="spellEnd"/>
            <w:r w:rsidRPr="5B41FEEB">
              <w:rPr>
                <w:rFonts w:asciiTheme="minorHAnsi" w:hAnsiTheme="minorHAnsi"/>
                <w:sz w:val="22"/>
                <w:szCs w:val="22"/>
              </w:rPr>
              <w:t xml:space="preserve"> legal qualification (e.g. ILEX)</w:t>
            </w:r>
            <w:r w:rsidR="38A0EC2A" w:rsidRPr="5B41FEEB">
              <w:rPr>
                <w:rFonts w:asciiTheme="minorHAnsi" w:hAnsiTheme="minorHAnsi"/>
                <w:sz w:val="22"/>
                <w:szCs w:val="22"/>
              </w:rPr>
              <w:t>.</w:t>
            </w:r>
          </w:p>
          <w:p w14:paraId="7EA6D754" w14:textId="1568DAEE" w:rsidR="0049467F" w:rsidRPr="00384BB8" w:rsidRDefault="0049467F" w:rsidP="00384BB8">
            <w:pPr>
              <w:pStyle w:val="ListParagraph"/>
              <w:numPr>
                <w:ilvl w:val="0"/>
                <w:numId w:val="16"/>
              </w:numPr>
              <w:spacing w:line="276" w:lineRule="auto"/>
              <w:jc w:val="both"/>
              <w:rPr>
                <w:b w:val="0"/>
                <w:bCs w:val="0"/>
              </w:rPr>
            </w:pPr>
            <w:r>
              <w:rPr>
                <w:b w:val="0"/>
                <w:bCs w:val="0"/>
              </w:rPr>
              <w:t>Proven experience of working in a case progression environment</w:t>
            </w:r>
            <w:r w:rsidR="02788683">
              <w:rPr>
                <w:b w:val="0"/>
                <w:bCs w:val="0"/>
              </w:rPr>
              <w:t>.</w:t>
            </w:r>
          </w:p>
          <w:p w14:paraId="61C1AFD8" w14:textId="044429A9" w:rsidR="0049467F" w:rsidRPr="00384BB8" w:rsidRDefault="0049467F" w:rsidP="00384BB8">
            <w:pPr>
              <w:pStyle w:val="ListParagraph"/>
              <w:numPr>
                <w:ilvl w:val="0"/>
                <w:numId w:val="16"/>
              </w:numPr>
              <w:rPr>
                <w:b w:val="0"/>
                <w:bCs w:val="0"/>
              </w:rPr>
            </w:pPr>
            <w:r>
              <w:rPr>
                <w:b w:val="0"/>
                <w:bCs w:val="0"/>
              </w:rPr>
              <w:t>Previous experience of evidential review</w:t>
            </w:r>
            <w:r w:rsidR="02788683">
              <w:rPr>
                <w:b w:val="0"/>
                <w:bCs w:val="0"/>
              </w:rPr>
              <w:t>.</w:t>
            </w:r>
          </w:p>
          <w:p w14:paraId="57C64213" w14:textId="28A81AB4" w:rsidR="0049467F" w:rsidRPr="00384BB8" w:rsidRDefault="0049467F" w:rsidP="5B41FEEB">
            <w:pPr>
              <w:pStyle w:val="Heading3"/>
              <w:numPr>
                <w:ilvl w:val="0"/>
                <w:numId w:val="16"/>
              </w:numPr>
              <w:spacing w:line="276" w:lineRule="auto"/>
              <w:jc w:val="both"/>
              <w:outlineLvl w:val="2"/>
              <w:rPr>
                <w:rFonts w:asciiTheme="minorHAnsi" w:hAnsiTheme="minorHAnsi"/>
                <w:sz w:val="22"/>
                <w:szCs w:val="22"/>
              </w:rPr>
            </w:pPr>
            <w:r w:rsidRPr="5B41FEEB">
              <w:rPr>
                <w:rFonts w:asciiTheme="minorHAnsi" w:hAnsiTheme="minorHAnsi"/>
                <w:sz w:val="22"/>
                <w:szCs w:val="22"/>
              </w:rPr>
              <w:t>Confident with IT Packages</w:t>
            </w:r>
            <w:r w:rsidR="7B92CF3F" w:rsidRPr="5B41FEEB">
              <w:rPr>
                <w:rFonts w:asciiTheme="minorHAnsi" w:hAnsiTheme="minorHAnsi"/>
                <w:sz w:val="22"/>
                <w:szCs w:val="22"/>
              </w:rPr>
              <w:t>.</w:t>
            </w:r>
          </w:p>
          <w:p w14:paraId="4D985094" w14:textId="0EE931B2" w:rsidR="0049467F" w:rsidRPr="00384BB8" w:rsidRDefault="0049467F" w:rsidP="00384BB8">
            <w:pPr>
              <w:pStyle w:val="ListParagraph"/>
              <w:numPr>
                <w:ilvl w:val="0"/>
                <w:numId w:val="16"/>
              </w:numPr>
              <w:spacing w:line="276" w:lineRule="auto"/>
              <w:jc w:val="both"/>
              <w:rPr>
                <w:b w:val="0"/>
                <w:bCs w:val="0"/>
              </w:rPr>
            </w:pPr>
            <w:r>
              <w:rPr>
                <w:b w:val="0"/>
                <w:bCs w:val="0"/>
              </w:rPr>
              <w:t>Understanding of operational policing and evidential review legislation.</w:t>
            </w:r>
          </w:p>
          <w:p w14:paraId="0C2B9737" w14:textId="2CFC2FC7" w:rsidR="0049467F" w:rsidRDefault="0049467F" w:rsidP="0049467F">
            <w:pPr>
              <w:rPr>
                <w:color w:val="000000" w:themeColor="text1"/>
                <w:sz w:val="20"/>
                <w:szCs w:val="20"/>
              </w:rPr>
            </w:pPr>
          </w:p>
        </w:tc>
      </w:tr>
      <w:tr w:rsidR="0049467F" w14:paraId="1DCB7CD5" w14:textId="77777777" w:rsidTr="5613EEC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49467F" w:rsidRPr="00C50A13" w:rsidRDefault="0049467F" w:rsidP="0049467F">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lastRenderedPageBreak/>
              <w:t xml:space="preserve">H  </w:t>
            </w:r>
            <w:r w:rsidRPr="00C50A13">
              <w:rPr>
                <w:rFonts w:eastAsia="Times New Roman" w:cstheme="minorHAnsi"/>
                <w:color w:val="2F5496" w:themeColor="accent1" w:themeShade="BF"/>
                <w:sz w:val="26"/>
                <w:szCs w:val="26"/>
                <w:lang w:val="en-US" w:eastAsia="en-GB"/>
              </w:rPr>
              <w:t>Additional</w:t>
            </w:r>
            <w:proofErr w:type="gramEnd"/>
            <w:r w:rsidRPr="00C50A13">
              <w:rPr>
                <w:rFonts w:eastAsia="Times New Roman" w:cstheme="minorHAnsi"/>
                <w:color w:val="2F5496" w:themeColor="accent1" w:themeShade="BF"/>
                <w:sz w:val="26"/>
                <w:szCs w:val="26"/>
                <w:lang w:val="en-US" w:eastAsia="en-GB"/>
              </w:rPr>
              <w:t xml:space="preserve"> Information</w:t>
            </w:r>
          </w:p>
          <w:p w14:paraId="5E4F2857" w14:textId="05972B2A" w:rsidR="0049467F" w:rsidRPr="00013B56" w:rsidRDefault="0049467F" w:rsidP="0049467F">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49467F" w14:paraId="3CBD0A04" w14:textId="77777777" w:rsidTr="5613EEC3">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45811987" w14:textId="77777777" w:rsidR="00384BB8" w:rsidRDefault="00384BB8" w:rsidP="0049467F">
            <w:pPr>
              <w:pStyle w:val="Heading3"/>
              <w:spacing w:line="276" w:lineRule="auto"/>
              <w:jc w:val="both"/>
              <w:outlineLvl w:val="2"/>
              <w:rPr>
                <w:rFonts w:asciiTheme="minorHAnsi" w:hAnsiTheme="minorHAnsi"/>
                <w:b/>
                <w:bCs w:val="0"/>
                <w:sz w:val="22"/>
                <w:szCs w:val="22"/>
              </w:rPr>
            </w:pPr>
          </w:p>
          <w:p w14:paraId="40196F2E" w14:textId="66BD0656" w:rsidR="0049467F" w:rsidRPr="00384BB8" w:rsidRDefault="0049467F" w:rsidP="00384BB8">
            <w:pPr>
              <w:pStyle w:val="Heading3"/>
              <w:spacing w:line="276" w:lineRule="auto"/>
              <w:jc w:val="both"/>
              <w:outlineLvl w:val="2"/>
              <w:rPr>
                <w:rFonts w:asciiTheme="minorHAnsi" w:hAnsiTheme="minorHAnsi"/>
                <w:sz w:val="22"/>
                <w:szCs w:val="22"/>
              </w:rPr>
            </w:pPr>
            <w:r w:rsidRPr="00384BB8">
              <w:rPr>
                <w:rFonts w:asciiTheme="minorHAnsi" w:hAnsiTheme="minorHAnsi"/>
                <w:sz w:val="22"/>
                <w:szCs w:val="22"/>
              </w:rPr>
              <w:t xml:space="preserve">The post holder is required to comply with any statutory and legal requirements, as well as internal policies and procedures which </w:t>
            </w:r>
            <w:proofErr w:type="gramStart"/>
            <w:r w:rsidRPr="00384BB8">
              <w:rPr>
                <w:rFonts w:asciiTheme="minorHAnsi" w:hAnsiTheme="minorHAnsi"/>
                <w:sz w:val="22"/>
                <w:szCs w:val="22"/>
              </w:rPr>
              <w:t>include;</w:t>
            </w:r>
            <w:proofErr w:type="gramEnd"/>
            <w:r w:rsidR="00384BB8">
              <w:rPr>
                <w:rFonts w:asciiTheme="minorHAnsi" w:hAnsiTheme="minorHAnsi"/>
                <w:sz w:val="22"/>
                <w:szCs w:val="22"/>
              </w:rPr>
              <w:t xml:space="preserve"> </w:t>
            </w:r>
            <w:r w:rsidRPr="00384BB8">
              <w:rPr>
                <w:rFonts w:asciiTheme="minorHAnsi" w:hAnsiTheme="minorHAnsi"/>
                <w:sz w:val="22"/>
                <w:szCs w:val="22"/>
              </w:rPr>
              <w:t>Data Protection; Freedom of Information; Security of Information; Government Protective Marking Scheme</w:t>
            </w:r>
            <w:r w:rsidR="00384BB8">
              <w:rPr>
                <w:rFonts w:asciiTheme="minorHAnsi" w:hAnsiTheme="minorHAnsi"/>
                <w:sz w:val="22"/>
                <w:szCs w:val="22"/>
              </w:rPr>
              <w:t xml:space="preserve">; </w:t>
            </w:r>
            <w:r w:rsidRPr="00384BB8">
              <w:rPr>
                <w:rFonts w:asciiTheme="minorHAnsi" w:hAnsiTheme="minorHAnsi"/>
                <w:sz w:val="22"/>
                <w:szCs w:val="22"/>
              </w:rPr>
              <w:t>Standard Operating Procedures</w:t>
            </w:r>
            <w:r w:rsidR="00384BB8">
              <w:rPr>
                <w:rFonts w:asciiTheme="minorHAnsi" w:hAnsiTheme="minorHAnsi"/>
                <w:sz w:val="22"/>
                <w:szCs w:val="22"/>
              </w:rPr>
              <w:t>.</w:t>
            </w:r>
          </w:p>
          <w:p w14:paraId="681C3ED0" w14:textId="77777777" w:rsidR="0049467F" w:rsidRDefault="0049467F" w:rsidP="00384BB8">
            <w:pPr>
              <w:tabs>
                <w:tab w:val="center" w:pos="4428"/>
              </w:tabs>
              <w:spacing w:before="40" w:after="40"/>
              <w:jc w:val="both"/>
              <w:rPr>
                <w:bCs w:val="0"/>
              </w:rPr>
            </w:pPr>
            <w:r w:rsidRPr="00384BB8">
              <w:rPr>
                <w:b w:val="0"/>
              </w:rPr>
              <w:t>There may be a requirement to attend court under judicial direction.</w:t>
            </w:r>
          </w:p>
          <w:p w14:paraId="2280A816" w14:textId="04BD2AB6" w:rsidR="00384BB8" w:rsidRPr="00A4151D" w:rsidRDefault="00384BB8" w:rsidP="0049467F">
            <w:pPr>
              <w:tabs>
                <w:tab w:val="center" w:pos="4428"/>
              </w:tabs>
              <w:spacing w:before="40" w:after="40"/>
              <w:rPr>
                <w:rFonts w:eastAsia="Times New Roman" w:cstheme="minorHAnsi"/>
                <w:color w:val="000000" w:themeColor="text1"/>
                <w:sz w:val="20"/>
                <w:szCs w:val="20"/>
                <w:lang w:val="en-US" w:eastAsia="en-GB"/>
              </w:rPr>
            </w:pPr>
          </w:p>
        </w:tc>
      </w:tr>
      <w:tr w:rsidR="0049467F" w14:paraId="60716A1D" w14:textId="77777777" w:rsidTr="5613EEC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49467F" w:rsidRPr="00F43599" w:rsidRDefault="0049467F" w:rsidP="0049467F">
            <w:pPr>
              <w:rPr>
                <w:b w:val="0"/>
                <w:bCs w:val="0"/>
                <w:color w:val="FF0000"/>
                <w:sz w:val="26"/>
                <w:szCs w:val="26"/>
              </w:rPr>
            </w:pPr>
            <w:r w:rsidRPr="00F43599">
              <w:rPr>
                <w:b w:val="0"/>
                <w:bCs w:val="0"/>
                <w:color w:val="FF0000"/>
                <w:sz w:val="26"/>
                <w:szCs w:val="26"/>
              </w:rPr>
              <w:t>For Panel to complete only:</w:t>
            </w:r>
          </w:p>
          <w:p w14:paraId="76F624AE" w14:textId="32C0AE5E" w:rsidR="0049467F" w:rsidRDefault="0049467F" w:rsidP="0049467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Pr>
                <w:b w:val="0"/>
                <w:sz w:val="18"/>
                <w:szCs w:val="18"/>
              </w:rPr>
              <w:t>has approved</w:t>
            </w:r>
            <w:r w:rsidRPr="00E762C5">
              <w:rPr>
                <w:b w:val="0"/>
                <w:sz w:val="18"/>
                <w:szCs w:val="18"/>
              </w:rPr>
              <w:t xml:space="preserve"> the final version)</w:t>
            </w:r>
          </w:p>
          <w:p w14:paraId="6641E235" w14:textId="75457893" w:rsidR="0049467F" w:rsidRDefault="0049467F" w:rsidP="0049467F">
            <w:pPr>
              <w:rPr>
                <w:b w:val="0"/>
                <w:sz w:val="18"/>
                <w:szCs w:val="18"/>
              </w:rPr>
            </w:pPr>
            <w:r w:rsidRPr="00054F69">
              <w:rPr>
                <w:color w:val="2F5496" w:themeColor="accent1" w:themeShade="BF"/>
                <w:sz w:val="26"/>
                <w:szCs w:val="26"/>
              </w:rPr>
              <w:t xml:space="preserve">Panel Approval: </w:t>
            </w:r>
            <w:r w:rsidRPr="002D3B9C">
              <w:rPr>
                <w:b w:val="0"/>
                <w:sz w:val="18"/>
                <w:szCs w:val="18"/>
              </w:rPr>
              <w:t>(this will only be signed off once the job has gone through</w:t>
            </w:r>
            <w:r>
              <w:rPr>
                <w:b w:val="0"/>
                <w:sz w:val="18"/>
                <w:szCs w:val="18"/>
              </w:rPr>
              <w:t xml:space="preserve"> the</w:t>
            </w:r>
            <w:r w:rsidRPr="002D3B9C">
              <w:rPr>
                <w:b w:val="0"/>
                <w:sz w:val="18"/>
                <w:szCs w:val="18"/>
              </w:rPr>
              <w:t xml:space="preserve"> Job Evaluation</w:t>
            </w:r>
            <w:r>
              <w:rPr>
                <w:b w:val="0"/>
                <w:sz w:val="18"/>
                <w:szCs w:val="18"/>
              </w:rPr>
              <w:t xml:space="preserve"> Panel)</w:t>
            </w:r>
          </w:p>
          <w:p w14:paraId="6BD834E0" w14:textId="7B9D4087" w:rsidR="0049467F" w:rsidRPr="00D17D82" w:rsidRDefault="0049467F" w:rsidP="0049467F">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660C4814D7DA4F81856E1DA9A169B1F5"/>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70FE6" w14:textId="77777777" w:rsidR="00675045" w:rsidRDefault="00675045" w:rsidP="00CC3DAD">
      <w:pPr>
        <w:spacing w:after="0" w:line="240" w:lineRule="auto"/>
      </w:pPr>
      <w:r>
        <w:separator/>
      </w:r>
    </w:p>
  </w:endnote>
  <w:endnote w:type="continuationSeparator" w:id="0">
    <w:p w14:paraId="0E160937" w14:textId="77777777" w:rsidR="00675045" w:rsidRDefault="00675045"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E2B52" w14:textId="77777777" w:rsidR="00675045" w:rsidRDefault="00675045" w:rsidP="00CC3DAD">
      <w:pPr>
        <w:spacing w:after="0" w:line="240" w:lineRule="auto"/>
      </w:pPr>
      <w:r>
        <w:separator/>
      </w:r>
    </w:p>
  </w:footnote>
  <w:footnote w:type="continuationSeparator" w:id="0">
    <w:p w14:paraId="3FC5C11C" w14:textId="77777777" w:rsidR="00675045" w:rsidRDefault="00675045"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1DC91777" w:rsidRPr="5B41FEEB">
      <w:rPr>
        <w:rFonts w:ascii="Arial" w:hAnsi="Arial" w:cs="Arial"/>
        <w:b/>
        <w:bCs/>
      </w:rPr>
      <w:t xml:space="preserve">                                              </w:t>
    </w:r>
    <w:r w:rsidR="1DC91777" w:rsidRPr="5B41FEEB">
      <w:rPr>
        <w:rFonts w:ascii="Arial" w:hAnsi="Arial" w:cs="Arial"/>
        <w:b/>
        <w:bCs/>
        <w:sz w:val="20"/>
        <w:szCs w:val="20"/>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BC675B"/>
    <w:multiLevelType w:val="hybridMultilevel"/>
    <w:tmpl w:val="D1B4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535D3"/>
    <w:multiLevelType w:val="hybridMultilevel"/>
    <w:tmpl w:val="F5DCB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E58CE"/>
    <w:multiLevelType w:val="hybridMultilevel"/>
    <w:tmpl w:val="4C1C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350B6"/>
    <w:multiLevelType w:val="hybridMultilevel"/>
    <w:tmpl w:val="5818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34A1B"/>
    <w:multiLevelType w:val="hybridMultilevel"/>
    <w:tmpl w:val="67D2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27F1"/>
    <w:multiLevelType w:val="hybridMultilevel"/>
    <w:tmpl w:val="E5E0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10"/>
  </w:num>
  <w:num w:numId="5">
    <w:abstractNumId w:val="8"/>
  </w:num>
  <w:num w:numId="6">
    <w:abstractNumId w:val="9"/>
  </w:num>
  <w:num w:numId="7">
    <w:abstractNumId w:val="6"/>
  </w:num>
  <w:num w:numId="8">
    <w:abstractNumId w:val="0"/>
  </w:num>
  <w:num w:numId="9">
    <w:abstractNumId w:val="4"/>
  </w:num>
  <w:num w:numId="10">
    <w:abstractNumId w:val="3"/>
  </w:num>
  <w:num w:numId="11">
    <w:abstractNumId w:val="2"/>
  </w:num>
  <w:num w:numId="12">
    <w:abstractNumId w:val="7"/>
  </w:num>
  <w:num w:numId="13">
    <w:abstractNumId w:val="14"/>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D749D"/>
    <w:rsid w:val="000E4E02"/>
    <w:rsid w:val="000E72F8"/>
    <w:rsid w:val="001117A0"/>
    <w:rsid w:val="00117C8D"/>
    <w:rsid w:val="001264A4"/>
    <w:rsid w:val="00126C24"/>
    <w:rsid w:val="0014453B"/>
    <w:rsid w:val="0017461B"/>
    <w:rsid w:val="001F2FFC"/>
    <w:rsid w:val="00201ACD"/>
    <w:rsid w:val="002300D4"/>
    <w:rsid w:val="0024486F"/>
    <w:rsid w:val="002666A2"/>
    <w:rsid w:val="002B6476"/>
    <w:rsid w:val="002D3B9C"/>
    <w:rsid w:val="002D7415"/>
    <w:rsid w:val="002F3D81"/>
    <w:rsid w:val="00342FA2"/>
    <w:rsid w:val="003524E2"/>
    <w:rsid w:val="00373DED"/>
    <w:rsid w:val="00384BB8"/>
    <w:rsid w:val="003D36FB"/>
    <w:rsid w:val="003E3B7A"/>
    <w:rsid w:val="00411718"/>
    <w:rsid w:val="00423432"/>
    <w:rsid w:val="00491FA9"/>
    <w:rsid w:val="0049467F"/>
    <w:rsid w:val="004F2B8E"/>
    <w:rsid w:val="005275D9"/>
    <w:rsid w:val="0057644F"/>
    <w:rsid w:val="00582C50"/>
    <w:rsid w:val="0058303F"/>
    <w:rsid w:val="005D141D"/>
    <w:rsid w:val="005D485C"/>
    <w:rsid w:val="006472CA"/>
    <w:rsid w:val="00672780"/>
    <w:rsid w:val="00675045"/>
    <w:rsid w:val="00693B2B"/>
    <w:rsid w:val="006A543A"/>
    <w:rsid w:val="006B512F"/>
    <w:rsid w:val="006E0421"/>
    <w:rsid w:val="00712D8C"/>
    <w:rsid w:val="00752BC2"/>
    <w:rsid w:val="00792B9E"/>
    <w:rsid w:val="00793BD8"/>
    <w:rsid w:val="00803BAB"/>
    <w:rsid w:val="008055B5"/>
    <w:rsid w:val="008349AA"/>
    <w:rsid w:val="008B5F85"/>
    <w:rsid w:val="00945010"/>
    <w:rsid w:val="00982E57"/>
    <w:rsid w:val="00A34AD5"/>
    <w:rsid w:val="00A4151D"/>
    <w:rsid w:val="00A445FB"/>
    <w:rsid w:val="00A72BD4"/>
    <w:rsid w:val="00AC0C44"/>
    <w:rsid w:val="00AC30CE"/>
    <w:rsid w:val="00AE34DC"/>
    <w:rsid w:val="00B13AF9"/>
    <w:rsid w:val="00B330A0"/>
    <w:rsid w:val="00B574C9"/>
    <w:rsid w:val="00B75297"/>
    <w:rsid w:val="00B854D8"/>
    <w:rsid w:val="00BC4137"/>
    <w:rsid w:val="00C13866"/>
    <w:rsid w:val="00C357D1"/>
    <w:rsid w:val="00C50A13"/>
    <w:rsid w:val="00C81C2B"/>
    <w:rsid w:val="00CA5C0D"/>
    <w:rsid w:val="00CC3DAD"/>
    <w:rsid w:val="00CD4244"/>
    <w:rsid w:val="00D17D82"/>
    <w:rsid w:val="00DD464F"/>
    <w:rsid w:val="00E41E0F"/>
    <w:rsid w:val="00E440CD"/>
    <w:rsid w:val="00E7208B"/>
    <w:rsid w:val="00E762C5"/>
    <w:rsid w:val="00E90E2C"/>
    <w:rsid w:val="00E95D0B"/>
    <w:rsid w:val="00EB7C2D"/>
    <w:rsid w:val="00EE77D6"/>
    <w:rsid w:val="00EF27DA"/>
    <w:rsid w:val="00F2557C"/>
    <w:rsid w:val="00F76C7F"/>
    <w:rsid w:val="00FE19A2"/>
    <w:rsid w:val="00FF544F"/>
    <w:rsid w:val="02788683"/>
    <w:rsid w:val="08D61024"/>
    <w:rsid w:val="0EC3E152"/>
    <w:rsid w:val="15E64A54"/>
    <w:rsid w:val="1DC91777"/>
    <w:rsid w:val="1F8F74AB"/>
    <w:rsid w:val="253592DE"/>
    <w:rsid w:val="26D1633F"/>
    <w:rsid w:val="38A0EC2A"/>
    <w:rsid w:val="3F8F921D"/>
    <w:rsid w:val="4FB57D16"/>
    <w:rsid w:val="5097C156"/>
    <w:rsid w:val="53FB3060"/>
    <w:rsid w:val="5613EEC3"/>
    <w:rsid w:val="565A8658"/>
    <w:rsid w:val="58933FC5"/>
    <w:rsid w:val="5B41FEEB"/>
    <w:rsid w:val="5C967005"/>
    <w:rsid w:val="661FEE64"/>
    <w:rsid w:val="71454EBD"/>
    <w:rsid w:val="7B92C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semiHidden/>
    <w:unhideWhenUsed/>
    <w:rsid w:val="005D141D"/>
    <w:rPr>
      <w:sz w:val="16"/>
      <w:szCs w:val="16"/>
    </w:rPr>
  </w:style>
  <w:style w:type="paragraph" w:styleId="CommentText">
    <w:name w:val="annotation text"/>
    <w:basedOn w:val="Normal"/>
    <w:link w:val="CommentTextChar"/>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660C4814D7DA4F81856E1DA9A169B1F5"/>
        <w:category>
          <w:name w:val="General"/>
          <w:gallery w:val="placeholder"/>
        </w:category>
        <w:types>
          <w:type w:val="bbPlcHdr"/>
        </w:types>
        <w:behaviors>
          <w:behavior w:val="content"/>
        </w:behaviors>
        <w:guid w:val="{5B6590D0-F325-4564-9734-EDD427E78B80}"/>
      </w:docPartPr>
      <w:docPartBody>
        <w:p w:rsidR="00073236" w:rsidRDefault="00AC30CE" w:rsidP="00AC30CE">
          <w:pPr>
            <w:pStyle w:val="660C4814D7DA4F81856E1DA9A169B1F5"/>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73236"/>
    <w:rsid w:val="001A7502"/>
    <w:rsid w:val="001E55B7"/>
    <w:rsid w:val="003B14E2"/>
    <w:rsid w:val="00506B79"/>
    <w:rsid w:val="00582C50"/>
    <w:rsid w:val="006B1A04"/>
    <w:rsid w:val="009E774E"/>
    <w:rsid w:val="00AC30CE"/>
    <w:rsid w:val="00B5427B"/>
    <w:rsid w:val="00CE1F6E"/>
    <w:rsid w:val="00D12938"/>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0CE"/>
    <w:rPr>
      <w:color w:val="808080"/>
    </w:rPr>
  </w:style>
  <w:style w:type="paragraph" w:customStyle="1" w:styleId="7665107B044E49F79EAA2B64D5298686">
    <w:name w:val="7665107B044E49F79EAA2B64D5298686"/>
    <w:rsid w:val="001E55B7"/>
  </w:style>
  <w:style w:type="paragraph" w:customStyle="1" w:styleId="D54B9616AA884CC98B4055870618B9DC">
    <w:name w:val="D54B9616AA884CC98B4055870618B9DC"/>
    <w:rsid w:val="001E55B7"/>
  </w:style>
  <w:style w:type="paragraph" w:customStyle="1" w:styleId="4DC8EDBDEB724D0BB8F8B0006FA567AE">
    <w:name w:val="4DC8EDBDEB724D0BB8F8B0006FA567AE"/>
    <w:rsid w:val="001E55B7"/>
  </w:style>
  <w:style w:type="paragraph" w:customStyle="1" w:styleId="69AED1C8CFD64DEB93A442A9C75AAFEA">
    <w:name w:val="69AED1C8CFD64DEB93A442A9C75AAFEA"/>
    <w:rsid w:val="001E55B7"/>
  </w:style>
  <w:style w:type="paragraph" w:customStyle="1" w:styleId="3252EEEBCC4A43D5BF3990CED97B04BF">
    <w:name w:val="3252EEEBCC4A43D5BF3990CED97B04BF"/>
    <w:rsid w:val="00CE1F6E"/>
    <w:rPr>
      <w:rFonts w:eastAsiaTheme="minorHAnsi"/>
      <w:lang w:eastAsia="en-US"/>
    </w:rPr>
  </w:style>
  <w:style w:type="paragraph" w:customStyle="1" w:styleId="88212CF66E804B59B4D2250BD701CF85">
    <w:name w:val="88212CF66E804B59B4D2250BD701CF85"/>
    <w:rsid w:val="00CE1F6E"/>
    <w:rPr>
      <w:rFonts w:eastAsiaTheme="minorHAnsi"/>
      <w:lang w:eastAsia="en-US"/>
    </w:rPr>
  </w:style>
  <w:style w:type="paragraph" w:customStyle="1" w:styleId="B250C358C0704280AC001014E631EF70">
    <w:name w:val="B250C358C0704280AC001014E631EF70"/>
    <w:rsid w:val="00CE1F6E"/>
    <w:rPr>
      <w:rFonts w:eastAsiaTheme="minorHAnsi"/>
      <w:lang w:eastAsia="en-US"/>
    </w:rPr>
  </w:style>
  <w:style w:type="paragraph" w:customStyle="1" w:styleId="3252EEEBCC4A43D5BF3990CED97B04BF1">
    <w:name w:val="3252EEEBCC4A43D5BF3990CED97B04BF1"/>
    <w:rsid w:val="00CE1F6E"/>
    <w:rPr>
      <w:rFonts w:eastAsiaTheme="minorHAnsi"/>
      <w:lang w:eastAsia="en-US"/>
    </w:rPr>
  </w:style>
  <w:style w:type="paragraph" w:customStyle="1" w:styleId="88212CF66E804B59B4D2250BD701CF851">
    <w:name w:val="88212CF66E804B59B4D2250BD701CF851"/>
    <w:rsid w:val="00CE1F6E"/>
    <w:rPr>
      <w:rFonts w:eastAsiaTheme="minorHAnsi"/>
      <w:lang w:eastAsia="en-US"/>
    </w:rPr>
  </w:style>
  <w:style w:type="paragraph" w:customStyle="1" w:styleId="B250C358C0704280AC001014E631EF701">
    <w:name w:val="B250C358C0704280AC001014E631EF701"/>
    <w:rsid w:val="00CE1F6E"/>
    <w:rPr>
      <w:rFonts w:eastAsiaTheme="minorHAnsi"/>
      <w:lang w:eastAsia="en-US"/>
    </w:rPr>
  </w:style>
  <w:style w:type="paragraph" w:customStyle="1" w:styleId="3252EEEBCC4A43D5BF3990CED97B04BF2">
    <w:name w:val="3252EEEBCC4A43D5BF3990CED97B04BF2"/>
    <w:rsid w:val="00582C50"/>
    <w:rPr>
      <w:rFonts w:eastAsiaTheme="minorHAnsi"/>
      <w:lang w:eastAsia="en-US"/>
    </w:rPr>
  </w:style>
  <w:style w:type="paragraph" w:customStyle="1" w:styleId="88212CF66E804B59B4D2250BD701CF852">
    <w:name w:val="88212CF66E804B59B4D2250BD701CF852"/>
    <w:rsid w:val="00582C50"/>
    <w:rPr>
      <w:rFonts w:eastAsiaTheme="minorHAnsi"/>
      <w:lang w:eastAsia="en-US"/>
    </w:rPr>
  </w:style>
  <w:style w:type="paragraph" w:customStyle="1" w:styleId="B250C358C0704280AC001014E631EF702">
    <w:name w:val="B250C358C0704280AC001014E631EF702"/>
    <w:rsid w:val="00582C50"/>
    <w:rPr>
      <w:rFonts w:eastAsiaTheme="minorHAnsi"/>
      <w:lang w:eastAsia="en-US"/>
    </w:rPr>
  </w:style>
  <w:style w:type="paragraph" w:customStyle="1" w:styleId="7C05BFDC105C4C75B0A83EE816AF25D3">
    <w:name w:val="7C05BFDC105C4C75B0A83EE816AF25D3"/>
    <w:rsid w:val="00582C50"/>
    <w:rPr>
      <w:rFonts w:eastAsiaTheme="minorHAnsi"/>
      <w:lang w:eastAsia="en-US"/>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 w:type="paragraph" w:customStyle="1" w:styleId="199B477F3A0F474FBDF38E607EEF0FED">
    <w:name w:val="199B477F3A0F474FBDF38E607EEF0FED"/>
    <w:rsid w:val="00AC30CE"/>
  </w:style>
  <w:style w:type="paragraph" w:customStyle="1" w:styleId="660C4814D7DA4F81856E1DA9A169B1F5">
    <w:name w:val="660C4814D7DA4F81856E1DA9A169B1F5"/>
    <w:rsid w:val="00AC3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A77BF1DB3E464EA4F95C49C2F74D9B" ma:contentTypeVersion="10" ma:contentTypeDescription="Create a new document." ma:contentTypeScope="" ma:versionID="36bc86f8bde47662cbab193108ef26a1">
  <xsd:schema xmlns:xsd="http://www.w3.org/2001/XMLSchema" xmlns:xs="http://www.w3.org/2001/XMLSchema" xmlns:p="http://schemas.microsoft.com/office/2006/metadata/properties" xmlns:ns2="ed624968-097d-4a18-b3aa-0e4e1f783be8" xmlns:ns3="7a2e6db3-4eb6-499a-a591-fd157912bafb" targetNamespace="http://schemas.microsoft.com/office/2006/metadata/properties" ma:root="true" ma:fieldsID="b86d24a91518ea952c2082592baf3010" ns2:_="" ns3:_="">
    <xsd:import namespace="ed624968-097d-4a18-b3aa-0e4e1f783be8"/>
    <xsd:import namespace="7a2e6db3-4eb6-499a-a591-fd157912b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4968-097d-4a18-b3aa-0e4e1f783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e6db3-4eb6-499a-a591-fd157912b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29D39-892D-4B0E-871C-CC7771BED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B052E-5435-49E3-8848-FE4DA869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4968-097d-4a18-b3aa-0e4e1f783be8"/>
    <ds:schemaRef ds:uri="7a2e6db3-4eb6-499a-a591-fd157912b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FE763-685F-478F-BAD8-6ADBB358A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6417</Characters>
  <Application>Microsoft Office Word</Application>
  <DocSecurity>0</DocSecurity>
  <Lines>53</Lines>
  <Paragraphs>15</Paragraphs>
  <ScaleCrop>false</ScaleCrop>
  <Company>British Transport Police</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Harvey, Richard</cp:lastModifiedBy>
  <cp:revision>3</cp:revision>
  <dcterms:created xsi:type="dcterms:W3CDTF">2023-05-10T08:48:00Z</dcterms:created>
  <dcterms:modified xsi:type="dcterms:W3CDTF">2023-05-10T09:02:00Z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0x010100F7A77BF1DB3E464EA4F95C49C2F74D9B</vt:lpwstr>
  </property>
  <property fmtid="{D5CDD505-2E9C-101B-9397-08002B2CF9AE}" pid="3" name="Order">
    <vt:r8>55300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ies>
</file>