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58B4C" w14:textId="331CA22D" w:rsidR="006D5133" w:rsidRDefault="00734E77" w:rsidP="006D5133">
      <w:pPr>
        <w:spacing w:after="0"/>
        <w:rPr>
          <w:rFonts w:ascii="Arial" w:hAnsi="Arial" w:cs="Arial"/>
        </w:rPr>
      </w:pPr>
      <w:r w:rsidRPr="005B3847">
        <w:rPr>
          <w:rFonts w:ascii="Arial" w:hAnsi="Arial" w:cs="Arial"/>
          <w:b/>
          <w:bCs/>
        </w:rPr>
        <w:t xml:space="preserve">Job Description: </w:t>
      </w:r>
      <w:r w:rsidR="00F7152F" w:rsidRPr="005B3847">
        <w:rPr>
          <w:rFonts w:ascii="Arial" w:hAnsi="Arial" w:cs="Arial"/>
          <w:b/>
          <w:bCs/>
        </w:rPr>
        <w:t>Financial Oversight</w:t>
      </w:r>
      <w:r w:rsidR="005439C3" w:rsidRPr="005B3847">
        <w:rPr>
          <w:rFonts w:ascii="Arial" w:hAnsi="Arial" w:cs="Arial"/>
          <w:b/>
          <w:bCs/>
        </w:rPr>
        <w:t xml:space="preserve"> Manager</w:t>
      </w:r>
      <w:r w:rsidRPr="005B3847">
        <w:rPr>
          <w:rFonts w:ascii="Arial" w:hAnsi="Arial" w:cs="Arial"/>
        </w:rPr>
        <w:br/>
      </w:r>
      <w:r w:rsidRPr="005B3847">
        <w:rPr>
          <w:rFonts w:ascii="Arial" w:hAnsi="Arial" w:cs="Arial"/>
          <w:b/>
          <w:bCs/>
        </w:rPr>
        <w:t>Organisation:</w:t>
      </w:r>
      <w:r w:rsidRPr="005B3847">
        <w:rPr>
          <w:rFonts w:ascii="Arial" w:hAnsi="Arial" w:cs="Arial"/>
        </w:rPr>
        <w:t xml:space="preserve"> British Transport Police Authority (BTPA)</w:t>
      </w:r>
      <w:r w:rsidR="006D5133">
        <w:rPr>
          <w:rFonts w:ascii="Arial" w:hAnsi="Arial" w:cs="Arial"/>
        </w:rPr>
        <w:t>.</w:t>
      </w:r>
      <w:r w:rsidRPr="005B3847">
        <w:rPr>
          <w:rFonts w:ascii="Arial" w:hAnsi="Arial" w:cs="Arial"/>
        </w:rPr>
        <w:br/>
      </w:r>
      <w:r w:rsidRPr="005B3847">
        <w:rPr>
          <w:rFonts w:ascii="Arial" w:hAnsi="Arial" w:cs="Arial"/>
          <w:b/>
          <w:bCs/>
        </w:rPr>
        <w:t>Location:</w:t>
      </w:r>
      <w:r w:rsidRPr="005B3847">
        <w:rPr>
          <w:rFonts w:ascii="Arial" w:hAnsi="Arial" w:cs="Arial"/>
        </w:rPr>
        <w:t xml:space="preserve"> London Victoria (Hybrid working available)</w:t>
      </w:r>
      <w:r w:rsidR="006D5133">
        <w:rPr>
          <w:rFonts w:ascii="Arial" w:hAnsi="Arial" w:cs="Arial"/>
        </w:rPr>
        <w:t>.</w:t>
      </w:r>
      <w:r w:rsidRPr="005B3847">
        <w:rPr>
          <w:rFonts w:ascii="Arial" w:hAnsi="Arial" w:cs="Arial"/>
        </w:rPr>
        <w:br/>
      </w:r>
      <w:r w:rsidRPr="005B3847">
        <w:rPr>
          <w:rFonts w:ascii="Arial" w:hAnsi="Arial" w:cs="Arial"/>
          <w:b/>
          <w:bCs/>
        </w:rPr>
        <w:t>Salary:</w:t>
      </w:r>
      <w:r w:rsidRPr="005B3847">
        <w:rPr>
          <w:rFonts w:ascii="Arial" w:hAnsi="Arial" w:cs="Arial"/>
        </w:rPr>
        <w:t xml:space="preserve"> </w:t>
      </w:r>
      <w:r w:rsidR="00146ABB" w:rsidRPr="005B3847">
        <w:rPr>
          <w:rFonts w:ascii="Arial" w:hAnsi="Arial" w:cs="Arial"/>
        </w:rPr>
        <w:t>£</w:t>
      </w:r>
      <w:r w:rsidR="00A72B41" w:rsidRPr="005B3847">
        <w:rPr>
          <w:rFonts w:ascii="Arial" w:hAnsi="Arial" w:cs="Arial"/>
        </w:rPr>
        <w:t xml:space="preserve">72,436 – </w:t>
      </w:r>
      <w:r w:rsidR="00AB460C" w:rsidRPr="005B3847">
        <w:rPr>
          <w:rFonts w:ascii="Arial" w:hAnsi="Arial" w:cs="Arial"/>
        </w:rPr>
        <w:t>£</w:t>
      </w:r>
      <w:r w:rsidR="00A72B41" w:rsidRPr="005B3847">
        <w:rPr>
          <w:rFonts w:ascii="Arial" w:hAnsi="Arial" w:cs="Arial"/>
        </w:rPr>
        <w:t>79,158</w:t>
      </w:r>
      <w:r w:rsidR="00146ABB" w:rsidRPr="005B3847">
        <w:rPr>
          <w:rFonts w:ascii="Arial" w:hAnsi="Arial" w:cs="Arial"/>
        </w:rPr>
        <w:t xml:space="preserve"> per annum</w:t>
      </w:r>
      <w:r w:rsidR="006D5133">
        <w:rPr>
          <w:rFonts w:ascii="Arial" w:hAnsi="Arial" w:cs="Arial"/>
        </w:rPr>
        <w:t>.</w:t>
      </w:r>
    </w:p>
    <w:p w14:paraId="7AAB1B7C" w14:textId="6C8674E2" w:rsidR="00734E77" w:rsidRDefault="006D5133" w:rsidP="006D5133">
      <w:pPr>
        <w:spacing w:after="0"/>
        <w:rPr>
          <w:rFonts w:ascii="Arial" w:hAnsi="Arial" w:cs="Arial"/>
        </w:rPr>
      </w:pPr>
      <w:r>
        <w:rPr>
          <w:rFonts w:ascii="Arial" w:hAnsi="Arial" w:cs="Arial"/>
          <w:b/>
          <w:bCs/>
        </w:rPr>
        <w:t xml:space="preserve">Police Staff London Allowance: </w:t>
      </w:r>
      <w:r>
        <w:rPr>
          <w:rFonts w:ascii="Arial" w:hAnsi="Arial" w:cs="Arial"/>
        </w:rPr>
        <w:t>£4,613.61 per annum.</w:t>
      </w:r>
      <w:r w:rsidR="00734E77" w:rsidRPr="005B3847">
        <w:rPr>
          <w:rFonts w:ascii="Arial" w:hAnsi="Arial" w:cs="Arial"/>
        </w:rPr>
        <w:br/>
      </w:r>
      <w:r w:rsidR="00734E77" w:rsidRPr="005B3847">
        <w:rPr>
          <w:rFonts w:ascii="Arial" w:hAnsi="Arial" w:cs="Arial"/>
          <w:b/>
          <w:bCs/>
        </w:rPr>
        <w:t>Contract Type:</w:t>
      </w:r>
      <w:r w:rsidR="00734E77" w:rsidRPr="005B3847">
        <w:rPr>
          <w:rFonts w:ascii="Arial" w:hAnsi="Arial" w:cs="Arial"/>
        </w:rPr>
        <w:t xml:space="preserve"> Permanent</w:t>
      </w:r>
      <w:r w:rsidR="00063EC0" w:rsidRPr="005B3847">
        <w:rPr>
          <w:rFonts w:ascii="Arial" w:hAnsi="Arial" w:cs="Arial"/>
        </w:rPr>
        <w:t xml:space="preserve">. We welcome </w:t>
      </w:r>
      <w:r w:rsidR="000B179E" w:rsidRPr="005B3847">
        <w:rPr>
          <w:rFonts w:ascii="Arial" w:hAnsi="Arial" w:cs="Arial"/>
        </w:rPr>
        <w:t>applications seeking flexible working arrangements.</w:t>
      </w:r>
      <w:r w:rsidR="00734E77" w:rsidRPr="005B3847">
        <w:rPr>
          <w:rFonts w:ascii="Arial" w:hAnsi="Arial" w:cs="Arial"/>
        </w:rPr>
        <w:br/>
      </w:r>
      <w:r w:rsidR="00734E77" w:rsidRPr="005B3847">
        <w:rPr>
          <w:rFonts w:ascii="Arial" w:hAnsi="Arial" w:cs="Arial"/>
          <w:b/>
          <w:bCs/>
        </w:rPr>
        <w:t>Reports to:</w:t>
      </w:r>
      <w:r w:rsidR="00734E77" w:rsidRPr="005B3847">
        <w:rPr>
          <w:rFonts w:ascii="Arial" w:hAnsi="Arial" w:cs="Arial"/>
        </w:rPr>
        <w:t xml:space="preserve"> Chief Financial Officer (CFO)</w:t>
      </w:r>
      <w:r>
        <w:rPr>
          <w:rFonts w:ascii="Arial" w:hAnsi="Arial" w:cs="Arial"/>
        </w:rPr>
        <w:t>.</w:t>
      </w:r>
    </w:p>
    <w:p w14:paraId="3755C758" w14:textId="77777777" w:rsidR="006D5133" w:rsidRPr="005B3847" w:rsidRDefault="006D5133" w:rsidP="006D5133">
      <w:pPr>
        <w:spacing w:after="0"/>
        <w:rPr>
          <w:rFonts w:ascii="Arial" w:hAnsi="Arial" w:cs="Arial"/>
        </w:rPr>
      </w:pPr>
    </w:p>
    <w:p w14:paraId="114A66F3" w14:textId="0DA06793" w:rsidR="00734E77" w:rsidRPr="007638E1" w:rsidRDefault="00734E77" w:rsidP="00734E77">
      <w:pPr>
        <w:rPr>
          <w:rFonts w:ascii="Arial" w:hAnsi="Arial" w:cs="Arial"/>
          <w:b/>
          <w:bCs/>
        </w:rPr>
      </w:pPr>
      <w:r w:rsidRPr="007638E1">
        <w:rPr>
          <w:rFonts w:ascii="Arial" w:hAnsi="Arial" w:cs="Arial"/>
          <w:b/>
          <w:bCs/>
        </w:rPr>
        <w:t>An Introduction to British Transport Police</w:t>
      </w:r>
      <w:r w:rsidR="00966B96" w:rsidRPr="007638E1">
        <w:rPr>
          <w:rFonts w:ascii="Arial" w:hAnsi="Arial" w:cs="Arial"/>
          <w:b/>
          <w:bCs/>
        </w:rPr>
        <w:t xml:space="preserve"> (BTP)</w:t>
      </w:r>
    </w:p>
    <w:p w14:paraId="6E5C3857" w14:textId="77777777" w:rsidR="00734E77" w:rsidRPr="005B3847" w:rsidRDefault="00734E77" w:rsidP="00734E77">
      <w:pPr>
        <w:rPr>
          <w:rFonts w:ascii="Arial" w:hAnsi="Arial" w:cs="Arial"/>
        </w:rPr>
      </w:pPr>
      <w:r w:rsidRPr="005B3847">
        <w:rPr>
          <w:rFonts w:ascii="Arial" w:hAnsi="Arial" w:cs="Arial"/>
        </w:rPr>
        <w:t xml:space="preserve">As the specialist and dedicated police service for Britain’s railways, BTP’s work is wide-reaching, providing an important service to all passenger and freight operators, Network Rail, their staff and customers across England, Scotland and Wales, as well as policing the London Underground, Docklands Light Railway, the Midland Metro Tram System, Croydon </w:t>
      </w:r>
      <w:proofErr w:type="spellStart"/>
      <w:r w:rsidRPr="005B3847">
        <w:rPr>
          <w:rFonts w:ascii="Arial" w:hAnsi="Arial" w:cs="Arial"/>
        </w:rPr>
        <w:t>Tramlink</w:t>
      </w:r>
      <w:proofErr w:type="spellEnd"/>
      <w:r w:rsidRPr="005B3847">
        <w:rPr>
          <w:rFonts w:ascii="Arial" w:hAnsi="Arial" w:cs="Arial"/>
        </w:rPr>
        <w:t>, Sunderland Metro and Glasgow Subway.</w:t>
      </w:r>
    </w:p>
    <w:p w14:paraId="62EA470E" w14:textId="5DB239E2" w:rsidR="00734E77" w:rsidRPr="005B3847" w:rsidRDefault="00734E77" w:rsidP="00734E77">
      <w:pPr>
        <w:rPr>
          <w:rFonts w:ascii="Arial" w:hAnsi="Arial" w:cs="Arial"/>
        </w:rPr>
      </w:pPr>
      <w:r w:rsidRPr="005B3847">
        <w:rPr>
          <w:rFonts w:ascii="Arial" w:hAnsi="Arial" w:cs="Arial"/>
        </w:rPr>
        <w:t>In delivering its increasingly challenging mandate, BTP must deliver value for money for its funders. Working effectively and productively with a broad range of stakeholders—whether it is others in the policing family in England, Scotland and Wales, the rail industry, the Department for Transport, the devolved administrations in Scotland and Wales, or the British Transport Police Authority (BTPA), which holds the Force to account—is essential.</w:t>
      </w:r>
      <w:r w:rsidR="00827C6A" w:rsidRPr="005B3847">
        <w:rPr>
          <w:rFonts w:ascii="Arial" w:hAnsi="Arial" w:cs="Arial"/>
        </w:rPr>
        <w:t xml:space="preserve">  This is especially complex as the Government progresses the nationalisation of the rail industry.  Existing relationships will change but in uncertain ways and on uncertain timescales</w:t>
      </w:r>
      <w:r w:rsidR="00966B96" w:rsidRPr="005B3847">
        <w:rPr>
          <w:rFonts w:ascii="Arial" w:hAnsi="Arial" w:cs="Arial"/>
        </w:rPr>
        <w:t>.</w:t>
      </w:r>
    </w:p>
    <w:p w14:paraId="75965421" w14:textId="758727BB" w:rsidR="00734E77" w:rsidRPr="005B3847" w:rsidRDefault="00734E77" w:rsidP="00CB4D55">
      <w:pPr>
        <w:rPr>
          <w:rFonts w:ascii="Arial" w:hAnsi="Arial" w:cs="Arial"/>
        </w:rPr>
      </w:pPr>
      <w:r w:rsidRPr="005B3847">
        <w:rPr>
          <w:rFonts w:ascii="Arial" w:hAnsi="Arial" w:cs="Arial"/>
        </w:rPr>
        <w:t xml:space="preserve">BTP/A are leading the conversation on the shape of policing and security for the nation’s railways in the future, recognising that the landscape is changing, technology is advancing, and the challenges to keep the railways safe are evolving. </w:t>
      </w:r>
    </w:p>
    <w:p w14:paraId="23267AA7" w14:textId="507EAE25" w:rsidR="00734E77" w:rsidRPr="005B3847" w:rsidRDefault="00734E77" w:rsidP="00734E77">
      <w:pPr>
        <w:rPr>
          <w:rFonts w:ascii="Arial" w:hAnsi="Arial" w:cs="Arial"/>
        </w:rPr>
      </w:pPr>
      <w:r w:rsidRPr="005B3847">
        <w:rPr>
          <w:rFonts w:ascii="Arial" w:hAnsi="Arial" w:cs="Arial"/>
        </w:rPr>
        <w:t xml:space="preserve">Unlike Home Office police services, BTP is accountable to the BTPA, falling under the remit of the Secretary of State for Transport, rather than the Home Secretary (as it is for forces in England and Wales), or the Cabinet Secretary for Justice (for those in Scotland). Furthermore, BTP is substantially funded by train companies </w:t>
      </w:r>
      <w:r w:rsidR="00827C6A" w:rsidRPr="005B3847">
        <w:rPr>
          <w:rFonts w:ascii="Arial" w:hAnsi="Arial" w:cs="Arial"/>
        </w:rPr>
        <w:t xml:space="preserve">(even as they move back into the public sector) </w:t>
      </w:r>
      <w:r w:rsidRPr="005B3847">
        <w:rPr>
          <w:rFonts w:ascii="Arial" w:hAnsi="Arial" w:cs="Arial"/>
        </w:rPr>
        <w:t>as well as by Network Rail and Transport for London, and it must operate efficiently, delivering a high-quality, responsive service across an expanding network at a cost which delivers recognisable value for money for funders.</w:t>
      </w:r>
    </w:p>
    <w:p w14:paraId="163C0FE5" w14:textId="512688B1" w:rsidR="00734E77" w:rsidRPr="005B3847" w:rsidRDefault="00734E77" w:rsidP="00734E77">
      <w:pPr>
        <w:rPr>
          <w:rFonts w:ascii="Arial" w:hAnsi="Arial" w:cs="Arial"/>
        </w:rPr>
      </w:pPr>
      <w:r w:rsidRPr="005B3847">
        <w:rPr>
          <w:rFonts w:ascii="Arial" w:hAnsi="Arial" w:cs="Arial"/>
        </w:rPr>
        <w:t>BTP currently has an overall revenue budget of circa £4</w:t>
      </w:r>
      <w:r w:rsidR="00827C6A" w:rsidRPr="005B3847">
        <w:rPr>
          <w:rFonts w:ascii="Arial" w:hAnsi="Arial" w:cs="Arial"/>
        </w:rPr>
        <w:t>19</w:t>
      </w:r>
      <w:r w:rsidRPr="005B3847">
        <w:rPr>
          <w:rFonts w:ascii="Arial" w:hAnsi="Arial" w:cs="Arial"/>
        </w:rPr>
        <w:t>m, which is subject to approval by the BTPA, with 3</w:t>
      </w:r>
      <w:r w:rsidR="0089413D" w:rsidRPr="005B3847">
        <w:rPr>
          <w:rFonts w:ascii="Arial" w:hAnsi="Arial" w:cs="Arial"/>
        </w:rPr>
        <w:t>00</w:t>
      </w:r>
      <w:r w:rsidR="00827C6A" w:rsidRPr="005B3847">
        <w:rPr>
          <w:rFonts w:ascii="Arial" w:hAnsi="Arial" w:cs="Arial"/>
        </w:rPr>
        <w:t>0</w:t>
      </w:r>
      <w:r w:rsidRPr="005B3847">
        <w:rPr>
          <w:rFonts w:ascii="Arial" w:hAnsi="Arial" w:cs="Arial"/>
        </w:rPr>
        <w:t xml:space="preserve"> police officers, 2</w:t>
      </w:r>
      <w:r w:rsidR="00925441" w:rsidRPr="005B3847">
        <w:rPr>
          <w:rFonts w:ascii="Arial" w:hAnsi="Arial" w:cs="Arial"/>
        </w:rPr>
        <w:t>00</w:t>
      </w:r>
      <w:r w:rsidRPr="005B3847">
        <w:rPr>
          <w:rFonts w:ascii="Arial" w:hAnsi="Arial" w:cs="Arial"/>
        </w:rPr>
        <w:t xml:space="preserve"> PCSOs and 1,</w:t>
      </w:r>
      <w:r w:rsidR="005074FE" w:rsidRPr="005B3847">
        <w:rPr>
          <w:rFonts w:ascii="Arial" w:hAnsi="Arial" w:cs="Arial"/>
        </w:rPr>
        <w:t>600</w:t>
      </w:r>
      <w:r w:rsidRPr="005B3847">
        <w:rPr>
          <w:rFonts w:ascii="Arial" w:hAnsi="Arial" w:cs="Arial"/>
        </w:rPr>
        <w:t xml:space="preserve"> civilian staff</w:t>
      </w:r>
      <w:r w:rsidR="005074FE" w:rsidRPr="005B3847">
        <w:rPr>
          <w:rFonts w:ascii="Arial" w:hAnsi="Arial" w:cs="Arial"/>
        </w:rPr>
        <w:t xml:space="preserve"> - </w:t>
      </w:r>
      <w:r w:rsidRPr="005B3847">
        <w:rPr>
          <w:rFonts w:ascii="Arial" w:hAnsi="Arial" w:cs="Arial"/>
        </w:rPr>
        <w:t>all of whom are employees of the BTPA as the legal entity.</w:t>
      </w:r>
    </w:p>
    <w:p w14:paraId="218D8D73" w14:textId="77777777" w:rsidR="005B1E9F" w:rsidRPr="005B3847" w:rsidRDefault="005B1E9F" w:rsidP="00734E77">
      <w:pPr>
        <w:rPr>
          <w:rFonts w:ascii="Arial" w:hAnsi="Arial" w:cs="Arial"/>
          <w:u w:val="single"/>
        </w:rPr>
      </w:pPr>
    </w:p>
    <w:p w14:paraId="17FAD858" w14:textId="77777777" w:rsidR="00966B96" w:rsidRPr="005B3847" w:rsidRDefault="00966B96" w:rsidP="00734E77">
      <w:pPr>
        <w:rPr>
          <w:rFonts w:ascii="Arial" w:hAnsi="Arial" w:cs="Arial"/>
          <w:u w:val="single"/>
        </w:rPr>
      </w:pPr>
    </w:p>
    <w:p w14:paraId="7A6361E8" w14:textId="77777777" w:rsidR="00966B96" w:rsidRPr="005B3847" w:rsidRDefault="00966B96" w:rsidP="00734E77">
      <w:pPr>
        <w:rPr>
          <w:rFonts w:ascii="Arial" w:hAnsi="Arial" w:cs="Arial"/>
          <w:u w:val="single"/>
        </w:rPr>
      </w:pPr>
    </w:p>
    <w:p w14:paraId="193A72A6" w14:textId="0D4A6723" w:rsidR="00734E77" w:rsidRPr="006D5133" w:rsidRDefault="00734E77" w:rsidP="00734E77">
      <w:pPr>
        <w:rPr>
          <w:rFonts w:ascii="Arial" w:hAnsi="Arial" w:cs="Arial"/>
          <w:b/>
          <w:bCs/>
        </w:rPr>
      </w:pPr>
      <w:r w:rsidRPr="006D5133">
        <w:rPr>
          <w:rFonts w:ascii="Arial" w:hAnsi="Arial" w:cs="Arial"/>
          <w:b/>
          <w:bCs/>
        </w:rPr>
        <w:t>Role Overview</w:t>
      </w:r>
    </w:p>
    <w:p w14:paraId="73D3E0E6" w14:textId="627C49BD" w:rsidR="00444D6E" w:rsidRPr="005B3847" w:rsidRDefault="00CB23A6" w:rsidP="00F7152F">
      <w:pPr>
        <w:rPr>
          <w:rFonts w:ascii="Arial" w:hAnsi="Arial" w:cs="Arial"/>
        </w:rPr>
      </w:pPr>
      <w:r w:rsidRPr="005B3847">
        <w:rPr>
          <w:rFonts w:ascii="Arial" w:hAnsi="Arial" w:cs="Arial"/>
        </w:rPr>
        <w:t xml:space="preserve">The British Transport Police Authority (BTPA) is seeking to strengthen its Executive </w:t>
      </w:r>
      <w:r w:rsidR="00A93A84" w:rsidRPr="005B3847">
        <w:rPr>
          <w:rFonts w:ascii="Arial" w:hAnsi="Arial" w:cs="Arial"/>
        </w:rPr>
        <w:t>T</w:t>
      </w:r>
      <w:r w:rsidRPr="005B3847">
        <w:rPr>
          <w:rFonts w:ascii="Arial" w:hAnsi="Arial" w:cs="Arial"/>
        </w:rPr>
        <w:t xml:space="preserve">eam and is offering an exciting opportunity for an experienced accountant with a </w:t>
      </w:r>
      <w:r w:rsidR="004E7DB2" w:rsidRPr="005B3847">
        <w:rPr>
          <w:rFonts w:ascii="Arial" w:hAnsi="Arial" w:cs="Arial"/>
        </w:rPr>
        <w:t>keen</w:t>
      </w:r>
      <w:r w:rsidRPr="005B3847">
        <w:rPr>
          <w:rFonts w:ascii="Arial" w:hAnsi="Arial" w:cs="Arial"/>
        </w:rPr>
        <w:t xml:space="preserve"> interest in delivering high</w:t>
      </w:r>
      <w:r w:rsidRPr="005B3847">
        <w:rPr>
          <w:rFonts w:ascii="Arial" w:hAnsi="Arial" w:cs="Arial"/>
        </w:rPr>
        <w:noBreakHyphen/>
        <w:t xml:space="preserve">quality strategic financial </w:t>
      </w:r>
      <w:r w:rsidR="00E96762" w:rsidRPr="005B3847">
        <w:rPr>
          <w:rFonts w:ascii="Arial" w:hAnsi="Arial" w:cs="Arial"/>
        </w:rPr>
        <w:t xml:space="preserve">insight and </w:t>
      </w:r>
      <w:r w:rsidRPr="005B3847">
        <w:rPr>
          <w:rFonts w:ascii="Arial" w:hAnsi="Arial" w:cs="Arial"/>
        </w:rPr>
        <w:t xml:space="preserve">advice to the Chief Financial Officer and Chief Executive Officer. </w:t>
      </w:r>
      <w:r w:rsidR="005430FB" w:rsidRPr="005B3847">
        <w:rPr>
          <w:rFonts w:ascii="Arial" w:hAnsi="Arial" w:cs="Arial"/>
        </w:rPr>
        <w:t>Providing</w:t>
      </w:r>
      <w:r w:rsidRPr="005B3847">
        <w:rPr>
          <w:rFonts w:ascii="Arial" w:hAnsi="Arial" w:cs="Arial"/>
        </w:rPr>
        <w:t xml:space="preserve"> oversight of the BTP budget, the postholder will play a central role in driving financial efficiency and accountability across the organisation. This includes contributing to the </w:t>
      </w:r>
      <w:r w:rsidR="000608D2" w:rsidRPr="005B3847">
        <w:rPr>
          <w:rFonts w:ascii="Arial" w:hAnsi="Arial" w:cs="Arial"/>
        </w:rPr>
        <w:t xml:space="preserve">development and refresh of the </w:t>
      </w:r>
      <w:r w:rsidR="005735C6" w:rsidRPr="005B3847">
        <w:rPr>
          <w:rFonts w:ascii="Arial" w:hAnsi="Arial" w:cs="Arial"/>
        </w:rPr>
        <w:t>M</w:t>
      </w:r>
      <w:r w:rsidRPr="005B3847">
        <w:rPr>
          <w:rFonts w:ascii="Arial" w:hAnsi="Arial" w:cs="Arial"/>
        </w:rPr>
        <w:t>edium</w:t>
      </w:r>
      <w:r w:rsidRPr="005B3847">
        <w:rPr>
          <w:rFonts w:ascii="Arial" w:hAnsi="Arial" w:cs="Arial"/>
        </w:rPr>
        <w:noBreakHyphen/>
      </w:r>
      <w:r w:rsidR="005735C6" w:rsidRPr="005B3847">
        <w:rPr>
          <w:rFonts w:ascii="Arial" w:hAnsi="Arial" w:cs="Arial"/>
        </w:rPr>
        <w:t>T</w:t>
      </w:r>
      <w:r w:rsidRPr="005B3847">
        <w:rPr>
          <w:rFonts w:ascii="Arial" w:hAnsi="Arial" w:cs="Arial"/>
        </w:rPr>
        <w:t xml:space="preserve">erm </w:t>
      </w:r>
      <w:r w:rsidR="005735C6" w:rsidRPr="005B3847">
        <w:rPr>
          <w:rFonts w:ascii="Arial" w:hAnsi="Arial" w:cs="Arial"/>
        </w:rPr>
        <w:t>F</w:t>
      </w:r>
      <w:r w:rsidRPr="005B3847">
        <w:rPr>
          <w:rFonts w:ascii="Arial" w:hAnsi="Arial" w:cs="Arial"/>
        </w:rPr>
        <w:t xml:space="preserve">inancial </w:t>
      </w:r>
      <w:r w:rsidR="005735C6" w:rsidRPr="005B3847">
        <w:rPr>
          <w:rFonts w:ascii="Arial" w:hAnsi="Arial" w:cs="Arial"/>
        </w:rPr>
        <w:t>P</w:t>
      </w:r>
      <w:r w:rsidRPr="005B3847">
        <w:rPr>
          <w:rFonts w:ascii="Arial" w:hAnsi="Arial" w:cs="Arial"/>
        </w:rPr>
        <w:t>lan</w:t>
      </w:r>
      <w:r w:rsidR="00670023" w:rsidRPr="005B3847">
        <w:rPr>
          <w:rFonts w:ascii="Arial" w:hAnsi="Arial" w:cs="Arial"/>
        </w:rPr>
        <w:t xml:space="preserve"> (MTFP)</w:t>
      </w:r>
      <w:r w:rsidRPr="005B3847">
        <w:rPr>
          <w:rFonts w:ascii="Arial" w:hAnsi="Arial" w:cs="Arial"/>
        </w:rPr>
        <w:t xml:space="preserve">, </w:t>
      </w:r>
      <w:r w:rsidR="000B39E6" w:rsidRPr="005B3847">
        <w:rPr>
          <w:rFonts w:ascii="Arial" w:hAnsi="Arial" w:cs="Arial"/>
        </w:rPr>
        <w:t xml:space="preserve">the </w:t>
      </w:r>
      <w:r w:rsidRPr="005B3847">
        <w:rPr>
          <w:rFonts w:ascii="Arial" w:hAnsi="Arial" w:cs="Arial"/>
        </w:rPr>
        <w:t xml:space="preserve">transformation </w:t>
      </w:r>
      <w:r w:rsidR="004451EB" w:rsidRPr="005B3847">
        <w:rPr>
          <w:rFonts w:ascii="Arial" w:hAnsi="Arial" w:cs="Arial"/>
        </w:rPr>
        <w:t xml:space="preserve">and innovation </w:t>
      </w:r>
      <w:r w:rsidRPr="005B3847">
        <w:rPr>
          <w:rFonts w:ascii="Arial" w:hAnsi="Arial" w:cs="Arial"/>
        </w:rPr>
        <w:t>agenda</w:t>
      </w:r>
      <w:r w:rsidR="00C14651" w:rsidRPr="005B3847">
        <w:rPr>
          <w:rFonts w:ascii="Arial" w:hAnsi="Arial" w:cs="Arial"/>
        </w:rPr>
        <w:t xml:space="preserve"> and the </w:t>
      </w:r>
      <w:r w:rsidRPr="005B3847">
        <w:rPr>
          <w:rFonts w:ascii="Arial" w:hAnsi="Arial" w:cs="Arial"/>
        </w:rPr>
        <w:t>capital investment programme</w:t>
      </w:r>
      <w:r w:rsidR="003A27CE" w:rsidRPr="005B3847">
        <w:rPr>
          <w:rFonts w:ascii="Arial" w:hAnsi="Arial" w:cs="Arial"/>
        </w:rPr>
        <w:t>, whilst con</w:t>
      </w:r>
      <w:r w:rsidR="007A6E5A" w:rsidRPr="005B3847">
        <w:rPr>
          <w:rFonts w:ascii="Arial" w:hAnsi="Arial" w:cs="Arial"/>
        </w:rPr>
        <w:t>tinuously</w:t>
      </w:r>
      <w:r w:rsidR="003A27CE" w:rsidRPr="005B3847">
        <w:rPr>
          <w:rFonts w:ascii="Arial" w:hAnsi="Arial" w:cs="Arial"/>
        </w:rPr>
        <w:t xml:space="preserve"> seeking value for money.</w:t>
      </w:r>
      <w:r w:rsidRPr="005B3847">
        <w:rPr>
          <w:rFonts w:ascii="Arial" w:hAnsi="Arial" w:cs="Arial"/>
        </w:rPr>
        <w:t xml:space="preserve"> The role requires strategic judgement, the ability to identify and articulate key issues</w:t>
      </w:r>
      <w:r w:rsidR="00443F6F" w:rsidRPr="005B3847">
        <w:rPr>
          <w:rFonts w:ascii="Arial" w:hAnsi="Arial" w:cs="Arial"/>
        </w:rPr>
        <w:t xml:space="preserve"> and opportunities</w:t>
      </w:r>
      <w:r w:rsidRPr="005B3847">
        <w:rPr>
          <w:rFonts w:ascii="Arial" w:hAnsi="Arial" w:cs="Arial"/>
        </w:rPr>
        <w:t>, and strong analytical capability. Producing clear and concise b</w:t>
      </w:r>
      <w:r w:rsidR="00E94E59" w:rsidRPr="005B3847">
        <w:rPr>
          <w:rFonts w:ascii="Arial" w:hAnsi="Arial" w:cs="Arial"/>
        </w:rPr>
        <w:t>oard papers</w:t>
      </w:r>
      <w:r w:rsidRPr="005B3847">
        <w:rPr>
          <w:rFonts w:ascii="Arial" w:hAnsi="Arial" w:cs="Arial"/>
        </w:rPr>
        <w:t xml:space="preserve">, analysing financial performance and reporting, </w:t>
      </w:r>
      <w:r w:rsidR="00A16172" w:rsidRPr="005B3847">
        <w:rPr>
          <w:rFonts w:ascii="Arial" w:hAnsi="Arial" w:cs="Arial"/>
        </w:rPr>
        <w:t xml:space="preserve">assuring delivery of efficiencies and benefits, </w:t>
      </w:r>
      <w:r w:rsidRPr="005B3847">
        <w:rPr>
          <w:rFonts w:ascii="Arial" w:hAnsi="Arial" w:cs="Arial"/>
        </w:rPr>
        <w:t>evaluating significant investment proposals, and building effective working relationships are all core requirements of the role.</w:t>
      </w:r>
    </w:p>
    <w:p w14:paraId="59963368" w14:textId="6C266461" w:rsidR="00515AB5" w:rsidRPr="005B3847" w:rsidRDefault="00680F7B" w:rsidP="00680F7B">
      <w:pPr>
        <w:rPr>
          <w:rFonts w:ascii="Arial" w:hAnsi="Arial" w:cs="Arial"/>
        </w:rPr>
      </w:pPr>
      <w:r w:rsidRPr="005B3847">
        <w:rPr>
          <w:rFonts w:ascii="Arial" w:hAnsi="Arial" w:cs="Arial"/>
        </w:rPr>
        <w:t>As the Financial Oversight</w:t>
      </w:r>
      <w:r w:rsidR="003B413F" w:rsidRPr="005B3847">
        <w:rPr>
          <w:rFonts w:ascii="Arial" w:hAnsi="Arial" w:cs="Arial"/>
        </w:rPr>
        <w:t xml:space="preserve"> Manager</w:t>
      </w:r>
      <w:r w:rsidR="004F3E33" w:rsidRPr="005B3847">
        <w:rPr>
          <w:rFonts w:ascii="Arial" w:hAnsi="Arial" w:cs="Arial"/>
        </w:rPr>
        <w:t>, y</w:t>
      </w:r>
      <w:r w:rsidRPr="005B3847">
        <w:rPr>
          <w:rFonts w:ascii="Arial" w:hAnsi="Arial" w:cs="Arial"/>
        </w:rPr>
        <w:t xml:space="preserve">ou will oversee the </w:t>
      </w:r>
      <w:r w:rsidR="00F7152F" w:rsidRPr="005B3847">
        <w:rPr>
          <w:rFonts w:ascii="Arial" w:hAnsi="Arial" w:cs="Arial"/>
        </w:rPr>
        <w:t>BTP</w:t>
      </w:r>
      <w:r w:rsidRPr="005B3847">
        <w:rPr>
          <w:rFonts w:ascii="Arial" w:hAnsi="Arial" w:cs="Arial"/>
        </w:rPr>
        <w:t xml:space="preserve"> </w:t>
      </w:r>
      <w:r w:rsidR="00670023" w:rsidRPr="005B3847">
        <w:rPr>
          <w:rFonts w:ascii="Arial" w:hAnsi="Arial" w:cs="Arial"/>
        </w:rPr>
        <w:t>MTFP and</w:t>
      </w:r>
      <w:r w:rsidR="005735C6" w:rsidRPr="005B3847">
        <w:rPr>
          <w:rFonts w:ascii="Arial" w:hAnsi="Arial" w:cs="Arial"/>
        </w:rPr>
        <w:t xml:space="preserve"> the annual</w:t>
      </w:r>
      <w:r w:rsidR="00670023" w:rsidRPr="005B3847">
        <w:rPr>
          <w:rFonts w:ascii="Arial" w:hAnsi="Arial" w:cs="Arial"/>
        </w:rPr>
        <w:t xml:space="preserve"> </w:t>
      </w:r>
      <w:r w:rsidRPr="005B3847">
        <w:rPr>
          <w:rFonts w:ascii="Arial" w:hAnsi="Arial" w:cs="Arial"/>
        </w:rPr>
        <w:t>budget-setting process, ensuring</w:t>
      </w:r>
      <w:r w:rsidR="004F3E33" w:rsidRPr="005B3847">
        <w:rPr>
          <w:rFonts w:ascii="Arial" w:hAnsi="Arial" w:cs="Arial"/>
        </w:rPr>
        <w:t xml:space="preserve"> r</w:t>
      </w:r>
      <w:r w:rsidR="00D9090A" w:rsidRPr="005B3847">
        <w:rPr>
          <w:rFonts w:ascii="Arial" w:hAnsi="Arial" w:cs="Arial"/>
        </w:rPr>
        <w:t>obust</w:t>
      </w:r>
      <w:r w:rsidR="004F3E33" w:rsidRPr="005B3847">
        <w:rPr>
          <w:rFonts w:ascii="Arial" w:hAnsi="Arial" w:cs="Arial"/>
        </w:rPr>
        <w:t xml:space="preserve"> financial </w:t>
      </w:r>
      <w:r w:rsidR="00D9090A" w:rsidRPr="005B3847">
        <w:rPr>
          <w:rFonts w:ascii="Arial" w:hAnsi="Arial" w:cs="Arial"/>
        </w:rPr>
        <w:t>challenge</w:t>
      </w:r>
      <w:r w:rsidR="00F131E6" w:rsidRPr="005B3847">
        <w:rPr>
          <w:rFonts w:ascii="Arial" w:hAnsi="Arial" w:cs="Arial"/>
        </w:rPr>
        <w:t xml:space="preserve"> and </w:t>
      </w:r>
      <w:r w:rsidR="00D9090A" w:rsidRPr="005B3847">
        <w:rPr>
          <w:rFonts w:ascii="Arial" w:hAnsi="Arial" w:cs="Arial"/>
        </w:rPr>
        <w:t>strong governance</w:t>
      </w:r>
      <w:r w:rsidR="00F131E6" w:rsidRPr="005B3847">
        <w:rPr>
          <w:rFonts w:ascii="Arial" w:hAnsi="Arial" w:cs="Arial"/>
        </w:rPr>
        <w:t xml:space="preserve"> that</w:t>
      </w:r>
      <w:r w:rsidR="007A2ABD" w:rsidRPr="005B3847">
        <w:rPr>
          <w:rFonts w:ascii="Arial" w:hAnsi="Arial" w:cs="Arial"/>
        </w:rPr>
        <w:t xml:space="preserve"> align</w:t>
      </w:r>
      <w:r w:rsidR="00F131E6" w:rsidRPr="005B3847">
        <w:rPr>
          <w:rFonts w:ascii="Arial" w:hAnsi="Arial" w:cs="Arial"/>
        </w:rPr>
        <w:t>s</w:t>
      </w:r>
      <w:r w:rsidR="004F3E33" w:rsidRPr="005B3847">
        <w:rPr>
          <w:rFonts w:ascii="Arial" w:hAnsi="Arial" w:cs="Arial"/>
        </w:rPr>
        <w:t xml:space="preserve"> with BTPA objectives</w:t>
      </w:r>
      <w:r w:rsidR="00B133EF" w:rsidRPr="005B3847">
        <w:rPr>
          <w:rFonts w:ascii="Arial" w:hAnsi="Arial" w:cs="Arial"/>
        </w:rPr>
        <w:t xml:space="preserve"> </w:t>
      </w:r>
      <w:r w:rsidR="007A2ABD" w:rsidRPr="005B3847">
        <w:rPr>
          <w:rFonts w:ascii="Arial" w:hAnsi="Arial" w:cs="Arial"/>
        </w:rPr>
        <w:t>and</w:t>
      </w:r>
      <w:r w:rsidR="00B133EF" w:rsidRPr="005B3847">
        <w:rPr>
          <w:rFonts w:ascii="Arial" w:hAnsi="Arial" w:cs="Arial"/>
        </w:rPr>
        <w:t xml:space="preserve"> </w:t>
      </w:r>
      <w:r w:rsidRPr="005B3847">
        <w:rPr>
          <w:rFonts w:ascii="Arial" w:hAnsi="Arial" w:cs="Arial"/>
        </w:rPr>
        <w:t>statutory requirements. This role</w:t>
      </w:r>
      <w:r w:rsidR="007A2ABD" w:rsidRPr="005B3847">
        <w:rPr>
          <w:rFonts w:ascii="Arial" w:hAnsi="Arial" w:cs="Arial"/>
        </w:rPr>
        <w:t xml:space="preserve"> </w:t>
      </w:r>
      <w:r w:rsidRPr="005B3847">
        <w:rPr>
          <w:rFonts w:ascii="Arial" w:hAnsi="Arial" w:cs="Arial"/>
        </w:rPr>
        <w:t>provid</w:t>
      </w:r>
      <w:r w:rsidR="002E4264" w:rsidRPr="005B3847">
        <w:rPr>
          <w:rFonts w:ascii="Arial" w:hAnsi="Arial" w:cs="Arial"/>
        </w:rPr>
        <w:t>es</w:t>
      </w:r>
      <w:r w:rsidRPr="005B3847">
        <w:rPr>
          <w:rFonts w:ascii="Arial" w:hAnsi="Arial" w:cs="Arial"/>
        </w:rPr>
        <w:t xml:space="preserve"> </w:t>
      </w:r>
      <w:r w:rsidR="002E4264" w:rsidRPr="005B3847">
        <w:rPr>
          <w:rFonts w:ascii="Arial" w:hAnsi="Arial" w:cs="Arial"/>
        </w:rPr>
        <w:t>scrutiny</w:t>
      </w:r>
      <w:r w:rsidRPr="005B3847">
        <w:rPr>
          <w:rFonts w:ascii="Arial" w:hAnsi="Arial" w:cs="Arial"/>
        </w:rPr>
        <w:t xml:space="preserve"> of </w:t>
      </w:r>
      <w:r w:rsidR="00F131E6" w:rsidRPr="005B3847">
        <w:rPr>
          <w:rFonts w:ascii="Arial" w:hAnsi="Arial" w:cs="Arial"/>
        </w:rPr>
        <w:t xml:space="preserve">budgeting and </w:t>
      </w:r>
      <w:r w:rsidRPr="005B3847">
        <w:rPr>
          <w:rFonts w:ascii="Arial" w:hAnsi="Arial" w:cs="Arial"/>
        </w:rPr>
        <w:t xml:space="preserve">investment decisions, transformation programmes, and </w:t>
      </w:r>
      <w:r w:rsidR="009D4AD5" w:rsidRPr="005B3847">
        <w:rPr>
          <w:rFonts w:ascii="Arial" w:hAnsi="Arial" w:cs="Arial"/>
        </w:rPr>
        <w:t xml:space="preserve">delivery </w:t>
      </w:r>
      <w:r w:rsidR="005D64B2" w:rsidRPr="005B3847">
        <w:rPr>
          <w:rFonts w:ascii="Arial" w:hAnsi="Arial" w:cs="Arial"/>
        </w:rPr>
        <w:t>against agreed</w:t>
      </w:r>
      <w:r w:rsidR="009D4AD5" w:rsidRPr="005B3847">
        <w:rPr>
          <w:rFonts w:ascii="Arial" w:hAnsi="Arial" w:cs="Arial"/>
        </w:rPr>
        <w:t xml:space="preserve"> outcomes</w:t>
      </w:r>
      <w:r w:rsidR="00DB5524" w:rsidRPr="005B3847">
        <w:rPr>
          <w:rFonts w:ascii="Arial" w:hAnsi="Arial" w:cs="Arial"/>
        </w:rPr>
        <w:t>,</w:t>
      </w:r>
      <w:r w:rsidRPr="005B3847">
        <w:rPr>
          <w:rFonts w:ascii="Arial" w:hAnsi="Arial" w:cs="Arial"/>
        </w:rPr>
        <w:t xml:space="preserve"> </w:t>
      </w:r>
      <w:r w:rsidR="00576D5C" w:rsidRPr="005B3847">
        <w:rPr>
          <w:rFonts w:ascii="Arial" w:hAnsi="Arial" w:cs="Arial"/>
        </w:rPr>
        <w:t>with clear, high-</w:t>
      </w:r>
      <w:r w:rsidRPr="005B3847">
        <w:rPr>
          <w:rFonts w:ascii="Arial" w:hAnsi="Arial" w:cs="Arial"/>
        </w:rPr>
        <w:t xml:space="preserve">quality advice on financial implications, risks, and benefits. You will </w:t>
      </w:r>
      <w:r w:rsidR="00CB0DB8" w:rsidRPr="005B3847">
        <w:rPr>
          <w:rFonts w:ascii="Arial" w:hAnsi="Arial" w:cs="Arial"/>
        </w:rPr>
        <w:t>establish and</w:t>
      </w:r>
      <w:r w:rsidRPr="005B3847">
        <w:rPr>
          <w:rFonts w:ascii="Arial" w:hAnsi="Arial" w:cs="Arial"/>
        </w:rPr>
        <w:t xml:space="preserve"> maintain </w:t>
      </w:r>
      <w:r w:rsidR="00EA49B4" w:rsidRPr="005B3847">
        <w:rPr>
          <w:rFonts w:ascii="Arial" w:hAnsi="Arial" w:cs="Arial"/>
        </w:rPr>
        <w:t>effective</w:t>
      </w:r>
      <w:r w:rsidRPr="005B3847">
        <w:rPr>
          <w:rFonts w:ascii="Arial" w:hAnsi="Arial" w:cs="Arial"/>
        </w:rPr>
        <w:t xml:space="preserve"> relationships with key stakeholders, including </w:t>
      </w:r>
      <w:r w:rsidR="00F7152F" w:rsidRPr="005B3847">
        <w:rPr>
          <w:rFonts w:ascii="Arial" w:hAnsi="Arial" w:cs="Arial"/>
        </w:rPr>
        <w:t>BTP</w:t>
      </w:r>
      <w:r w:rsidRPr="005B3847">
        <w:rPr>
          <w:rFonts w:ascii="Arial" w:hAnsi="Arial" w:cs="Arial"/>
        </w:rPr>
        <w:t xml:space="preserve"> </w:t>
      </w:r>
      <w:r w:rsidR="00EA49B4" w:rsidRPr="005B3847">
        <w:rPr>
          <w:rFonts w:ascii="Arial" w:hAnsi="Arial" w:cs="Arial"/>
        </w:rPr>
        <w:t>colleagues</w:t>
      </w:r>
      <w:r w:rsidRPr="005B3847">
        <w:rPr>
          <w:rFonts w:ascii="Arial" w:hAnsi="Arial" w:cs="Arial"/>
        </w:rPr>
        <w:t xml:space="preserve">, </w:t>
      </w:r>
      <w:r w:rsidR="00EA49B4" w:rsidRPr="005B3847">
        <w:rPr>
          <w:rFonts w:ascii="Arial" w:hAnsi="Arial" w:cs="Arial"/>
        </w:rPr>
        <w:t>Authority</w:t>
      </w:r>
      <w:r w:rsidR="00F7152F" w:rsidRPr="005B3847">
        <w:rPr>
          <w:rFonts w:ascii="Arial" w:hAnsi="Arial" w:cs="Arial"/>
        </w:rPr>
        <w:t xml:space="preserve"> Members</w:t>
      </w:r>
      <w:r w:rsidR="00EA49B4" w:rsidRPr="005B3847">
        <w:rPr>
          <w:rFonts w:ascii="Arial" w:hAnsi="Arial" w:cs="Arial"/>
        </w:rPr>
        <w:t xml:space="preserve"> and the Department for Transport (DfT)</w:t>
      </w:r>
      <w:r w:rsidRPr="005B3847">
        <w:rPr>
          <w:rFonts w:ascii="Arial" w:hAnsi="Arial" w:cs="Arial"/>
        </w:rPr>
        <w:t>.</w:t>
      </w:r>
    </w:p>
    <w:p w14:paraId="4AC72C81" w14:textId="7D3EE873" w:rsidR="00734E77" w:rsidRPr="006D5133" w:rsidRDefault="00734E77" w:rsidP="00734E77">
      <w:pPr>
        <w:rPr>
          <w:rFonts w:ascii="Arial" w:hAnsi="Arial" w:cs="Arial"/>
          <w:b/>
          <w:bCs/>
        </w:rPr>
      </w:pPr>
      <w:r w:rsidRPr="006D5133">
        <w:rPr>
          <w:rFonts w:ascii="Arial" w:hAnsi="Arial" w:cs="Arial"/>
          <w:b/>
          <w:bCs/>
        </w:rPr>
        <w:t>Key Responsibilities</w:t>
      </w:r>
      <w:r w:rsidR="00EA49B4" w:rsidRPr="006D5133">
        <w:rPr>
          <w:rFonts w:ascii="Arial" w:hAnsi="Arial" w:cs="Arial"/>
          <w:b/>
          <w:bCs/>
        </w:rPr>
        <w:t xml:space="preserve"> include</w:t>
      </w:r>
    </w:p>
    <w:p w14:paraId="62515BE4" w14:textId="3A3B9C63" w:rsidR="00242525" w:rsidRPr="005B3847" w:rsidRDefault="00F3568C" w:rsidP="00734E77">
      <w:pPr>
        <w:rPr>
          <w:rFonts w:ascii="Arial" w:hAnsi="Arial" w:cs="Arial"/>
          <w:b/>
          <w:bCs/>
        </w:rPr>
      </w:pPr>
      <w:r w:rsidRPr="005B3847">
        <w:rPr>
          <w:rFonts w:ascii="Arial" w:hAnsi="Arial" w:cs="Arial"/>
          <w:b/>
          <w:bCs/>
        </w:rPr>
        <w:t>Strategic Planning and Decision Making</w:t>
      </w:r>
    </w:p>
    <w:p w14:paraId="19322928" w14:textId="41ED0889" w:rsidR="00E06EDB" w:rsidRPr="005B3847" w:rsidRDefault="00334FFB" w:rsidP="00734E77">
      <w:pPr>
        <w:pStyle w:val="ListParagraph"/>
        <w:numPr>
          <w:ilvl w:val="0"/>
          <w:numId w:val="12"/>
        </w:numPr>
        <w:rPr>
          <w:rFonts w:ascii="Arial" w:hAnsi="Arial" w:cs="Arial"/>
        </w:rPr>
      </w:pPr>
      <w:r w:rsidRPr="005B3847">
        <w:rPr>
          <w:rFonts w:ascii="Arial" w:hAnsi="Arial" w:cs="Arial"/>
        </w:rPr>
        <w:t>P</w:t>
      </w:r>
      <w:r w:rsidR="00F3568C" w:rsidRPr="005B3847">
        <w:rPr>
          <w:rFonts w:ascii="Arial" w:hAnsi="Arial" w:cs="Arial"/>
        </w:rPr>
        <w:t xml:space="preserve">lay a crucial role in strategic </w:t>
      </w:r>
      <w:r w:rsidR="00313058" w:rsidRPr="005B3847">
        <w:rPr>
          <w:rFonts w:ascii="Arial" w:hAnsi="Arial" w:cs="Arial"/>
        </w:rPr>
        <w:t xml:space="preserve">financial </w:t>
      </w:r>
      <w:r w:rsidR="00F3568C" w:rsidRPr="005B3847">
        <w:rPr>
          <w:rFonts w:ascii="Arial" w:hAnsi="Arial" w:cs="Arial"/>
        </w:rPr>
        <w:t>planning</w:t>
      </w:r>
      <w:r w:rsidRPr="005B3847">
        <w:rPr>
          <w:rFonts w:ascii="Arial" w:hAnsi="Arial" w:cs="Arial"/>
        </w:rPr>
        <w:t xml:space="preserve"> and decision-making</w:t>
      </w:r>
      <w:r w:rsidR="00F3568C" w:rsidRPr="005B3847">
        <w:rPr>
          <w:rFonts w:ascii="Arial" w:hAnsi="Arial" w:cs="Arial"/>
        </w:rPr>
        <w:t xml:space="preserve"> by providing financial insights</w:t>
      </w:r>
      <w:r w:rsidR="005A636A" w:rsidRPr="005B3847">
        <w:rPr>
          <w:rFonts w:ascii="Arial" w:hAnsi="Arial" w:cs="Arial"/>
        </w:rPr>
        <w:t xml:space="preserve"> and assurance</w:t>
      </w:r>
      <w:r w:rsidR="00F3568C" w:rsidRPr="005B3847">
        <w:rPr>
          <w:rFonts w:ascii="Arial" w:hAnsi="Arial" w:cs="Arial"/>
        </w:rPr>
        <w:t xml:space="preserve"> to support key decisions</w:t>
      </w:r>
      <w:r w:rsidR="005A636A" w:rsidRPr="005B3847">
        <w:rPr>
          <w:rFonts w:ascii="Arial" w:hAnsi="Arial" w:cs="Arial"/>
        </w:rPr>
        <w:t xml:space="preserve"> to be made by the Authority</w:t>
      </w:r>
      <w:r w:rsidR="00F3568C" w:rsidRPr="005B3847">
        <w:rPr>
          <w:rFonts w:ascii="Arial" w:hAnsi="Arial" w:cs="Arial"/>
        </w:rPr>
        <w:t>. </w:t>
      </w:r>
    </w:p>
    <w:p w14:paraId="41D10B7E" w14:textId="4158A7F2" w:rsidR="0022454D" w:rsidRPr="005B3847" w:rsidRDefault="0022454D" w:rsidP="0022454D">
      <w:pPr>
        <w:pStyle w:val="ListParagraph"/>
        <w:numPr>
          <w:ilvl w:val="0"/>
          <w:numId w:val="12"/>
        </w:numPr>
        <w:rPr>
          <w:rFonts w:ascii="Arial" w:hAnsi="Arial" w:cs="Arial"/>
        </w:rPr>
      </w:pPr>
      <w:r w:rsidRPr="005B3847">
        <w:rPr>
          <w:rFonts w:ascii="Arial" w:hAnsi="Arial" w:cs="Arial"/>
        </w:rPr>
        <w:t>Appraise and provide assurance over new initiatives/business cases proposed by BTP</w:t>
      </w:r>
      <w:r w:rsidR="006D5133">
        <w:rPr>
          <w:rFonts w:ascii="Arial" w:hAnsi="Arial" w:cs="Arial"/>
        </w:rPr>
        <w:t>.</w:t>
      </w:r>
    </w:p>
    <w:p w14:paraId="09E0A0F7" w14:textId="735AC888" w:rsidR="00E11FD8" w:rsidRPr="005B3847" w:rsidRDefault="00E11FD8" w:rsidP="00734E77">
      <w:pPr>
        <w:pStyle w:val="ListParagraph"/>
        <w:numPr>
          <w:ilvl w:val="0"/>
          <w:numId w:val="12"/>
        </w:numPr>
        <w:rPr>
          <w:rFonts w:ascii="Arial" w:hAnsi="Arial" w:cs="Arial"/>
        </w:rPr>
      </w:pPr>
      <w:r w:rsidRPr="005B3847">
        <w:rPr>
          <w:rFonts w:ascii="Arial" w:hAnsi="Arial" w:cs="Arial"/>
        </w:rPr>
        <w:t>Assist the BTPA CEO/CFO in special projects as needed</w:t>
      </w:r>
    </w:p>
    <w:p w14:paraId="64F59F36" w14:textId="7EAC435A" w:rsidR="00E06EDB" w:rsidRPr="005B3847" w:rsidRDefault="00E06EDB" w:rsidP="00966E87">
      <w:pPr>
        <w:rPr>
          <w:rFonts w:ascii="Arial" w:hAnsi="Arial" w:cs="Arial"/>
          <w:b/>
          <w:bCs/>
        </w:rPr>
      </w:pPr>
      <w:r w:rsidRPr="005B3847">
        <w:rPr>
          <w:rFonts w:ascii="Arial" w:hAnsi="Arial" w:cs="Arial"/>
          <w:b/>
          <w:bCs/>
        </w:rPr>
        <w:t>Budgeting and Forecasting</w:t>
      </w:r>
    </w:p>
    <w:p w14:paraId="57329D11" w14:textId="02E5252F" w:rsidR="00954D77" w:rsidRPr="005B3847" w:rsidRDefault="00BE2E14" w:rsidP="00D7788A">
      <w:pPr>
        <w:pStyle w:val="ListParagraph"/>
        <w:numPr>
          <w:ilvl w:val="0"/>
          <w:numId w:val="12"/>
        </w:numPr>
        <w:rPr>
          <w:rFonts w:ascii="Arial" w:hAnsi="Arial" w:cs="Arial"/>
        </w:rPr>
      </w:pPr>
      <w:r w:rsidRPr="005B3847">
        <w:rPr>
          <w:rFonts w:ascii="Arial" w:hAnsi="Arial" w:cs="Arial"/>
        </w:rPr>
        <w:t>Contribute</w:t>
      </w:r>
      <w:r w:rsidR="00954D77" w:rsidRPr="005B3847">
        <w:rPr>
          <w:rFonts w:ascii="Arial" w:hAnsi="Arial" w:cs="Arial"/>
        </w:rPr>
        <w:t xml:space="preserve"> and provide financial insight into the development of the</w:t>
      </w:r>
      <w:r w:rsidR="008727E6" w:rsidRPr="005B3847">
        <w:rPr>
          <w:rFonts w:ascii="Arial" w:hAnsi="Arial" w:cs="Arial"/>
        </w:rPr>
        <w:t xml:space="preserve"> BTP Fund</w:t>
      </w:r>
      <w:r w:rsidR="00954D77" w:rsidRPr="005B3847">
        <w:rPr>
          <w:rFonts w:ascii="Arial" w:hAnsi="Arial" w:cs="Arial"/>
        </w:rPr>
        <w:t xml:space="preserve"> budget </w:t>
      </w:r>
      <w:r w:rsidR="000B59AA" w:rsidRPr="005B3847">
        <w:rPr>
          <w:rFonts w:ascii="Arial" w:hAnsi="Arial" w:cs="Arial"/>
        </w:rPr>
        <w:t xml:space="preserve">(c. £419m) </w:t>
      </w:r>
      <w:r w:rsidR="00954D77" w:rsidRPr="005B3847">
        <w:rPr>
          <w:rFonts w:ascii="Arial" w:hAnsi="Arial" w:cs="Arial"/>
        </w:rPr>
        <w:t>and Medium-Term Financial Plan</w:t>
      </w:r>
      <w:r w:rsidR="00165E86" w:rsidRPr="005B3847">
        <w:rPr>
          <w:rFonts w:ascii="Arial" w:hAnsi="Arial" w:cs="Arial"/>
        </w:rPr>
        <w:t xml:space="preserve">, </w:t>
      </w:r>
      <w:r w:rsidR="00954D77" w:rsidRPr="005B3847">
        <w:rPr>
          <w:rFonts w:ascii="Arial" w:hAnsi="Arial" w:cs="Arial"/>
        </w:rPr>
        <w:t>includ</w:t>
      </w:r>
      <w:r w:rsidR="00165E86" w:rsidRPr="005B3847">
        <w:rPr>
          <w:rFonts w:ascii="Arial" w:hAnsi="Arial" w:cs="Arial"/>
        </w:rPr>
        <w:t>ing</w:t>
      </w:r>
      <w:r w:rsidR="00954D77" w:rsidRPr="005B3847">
        <w:rPr>
          <w:rFonts w:ascii="Arial" w:hAnsi="Arial" w:cs="Arial"/>
        </w:rPr>
        <w:t xml:space="preserve"> the efficiency strategy and investment plan</w:t>
      </w:r>
      <w:r w:rsidR="005D3C35" w:rsidRPr="005B3847">
        <w:rPr>
          <w:rFonts w:ascii="Arial" w:hAnsi="Arial" w:cs="Arial"/>
        </w:rPr>
        <w:t>s</w:t>
      </w:r>
      <w:r w:rsidR="005B011E">
        <w:rPr>
          <w:rFonts w:ascii="Arial" w:hAnsi="Arial" w:cs="Arial"/>
        </w:rPr>
        <w:t>.</w:t>
      </w:r>
    </w:p>
    <w:p w14:paraId="2A31BEBF" w14:textId="31A0DA58" w:rsidR="00A51B1D" w:rsidRDefault="00D7788A" w:rsidP="00E06EDB">
      <w:pPr>
        <w:pStyle w:val="ListParagraph"/>
        <w:numPr>
          <w:ilvl w:val="0"/>
          <w:numId w:val="12"/>
        </w:numPr>
        <w:rPr>
          <w:rFonts w:ascii="Arial" w:hAnsi="Arial" w:cs="Arial"/>
        </w:rPr>
      </w:pPr>
      <w:r w:rsidRPr="005B3847">
        <w:rPr>
          <w:rFonts w:ascii="Arial" w:hAnsi="Arial" w:cs="Arial"/>
        </w:rPr>
        <w:t>Lead the annual budget</w:t>
      </w:r>
      <w:r w:rsidR="00BF3341" w:rsidRPr="005B3847">
        <w:rPr>
          <w:rFonts w:ascii="Arial" w:hAnsi="Arial" w:cs="Arial"/>
        </w:rPr>
        <w:t>-</w:t>
      </w:r>
      <w:r w:rsidR="00B075F0" w:rsidRPr="005B3847">
        <w:rPr>
          <w:rFonts w:ascii="Arial" w:hAnsi="Arial" w:cs="Arial"/>
        </w:rPr>
        <w:t xml:space="preserve">setting </w:t>
      </w:r>
      <w:r w:rsidRPr="005B3847">
        <w:rPr>
          <w:rFonts w:ascii="Arial" w:hAnsi="Arial" w:cs="Arial"/>
        </w:rPr>
        <w:t>process</w:t>
      </w:r>
      <w:r w:rsidR="00BF3341" w:rsidRPr="005B3847">
        <w:rPr>
          <w:rFonts w:ascii="Arial" w:hAnsi="Arial" w:cs="Arial"/>
        </w:rPr>
        <w:t xml:space="preserve"> and MTFP development</w:t>
      </w:r>
      <w:r w:rsidRPr="005B3847">
        <w:rPr>
          <w:rFonts w:ascii="Arial" w:hAnsi="Arial" w:cs="Arial"/>
        </w:rPr>
        <w:t xml:space="preserve"> for the BTPA Executive and Members (c.£2.9m)</w:t>
      </w:r>
      <w:r w:rsidR="005B011E">
        <w:rPr>
          <w:rFonts w:ascii="Arial" w:hAnsi="Arial" w:cs="Arial"/>
        </w:rPr>
        <w:t>.</w:t>
      </w:r>
    </w:p>
    <w:p w14:paraId="5253FDA7" w14:textId="77777777" w:rsidR="006D5133" w:rsidRPr="006D5133" w:rsidRDefault="006D5133" w:rsidP="006D5133">
      <w:pPr>
        <w:rPr>
          <w:rFonts w:ascii="Arial" w:hAnsi="Arial" w:cs="Arial"/>
        </w:rPr>
      </w:pPr>
    </w:p>
    <w:p w14:paraId="79D4CCB7" w14:textId="7D3894AA" w:rsidR="00E06EDB" w:rsidRPr="005B3847" w:rsidRDefault="00E06EDB" w:rsidP="00966E87">
      <w:pPr>
        <w:rPr>
          <w:rFonts w:ascii="Arial" w:hAnsi="Arial" w:cs="Arial"/>
          <w:b/>
          <w:bCs/>
        </w:rPr>
      </w:pPr>
      <w:r w:rsidRPr="005B3847">
        <w:rPr>
          <w:rFonts w:ascii="Arial" w:hAnsi="Arial" w:cs="Arial"/>
          <w:b/>
          <w:bCs/>
        </w:rPr>
        <w:lastRenderedPageBreak/>
        <w:t>Financial Analysis and Reporting</w:t>
      </w:r>
    </w:p>
    <w:p w14:paraId="73BE787F" w14:textId="012FD352" w:rsidR="00E06EDB" w:rsidRPr="005B3847" w:rsidRDefault="00F771C8" w:rsidP="00F771C8">
      <w:pPr>
        <w:pStyle w:val="ListParagraph"/>
        <w:numPr>
          <w:ilvl w:val="0"/>
          <w:numId w:val="13"/>
        </w:numPr>
        <w:rPr>
          <w:rFonts w:ascii="Arial" w:hAnsi="Arial" w:cs="Arial"/>
        </w:rPr>
      </w:pPr>
      <w:r w:rsidRPr="005B3847">
        <w:rPr>
          <w:rFonts w:ascii="Arial" w:hAnsi="Arial" w:cs="Arial"/>
        </w:rPr>
        <w:t>Analyse and provide insight into</w:t>
      </w:r>
      <w:r w:rsidR="00B8426B" w:rsidRPr="005B3847">
        <w:rPr>
          <w:rFonts w:ascii="Arial" w:hAnsi="Arial" w:cs="Arial"/>
        </w:rPr>
        <w:t xml:space="preserve"> </w:t>
      </w:r>
      <w:r w:rsidR="00CD70DD" w:rsidRPr="005B3847">
        <w:rPr>
          <w:rFonts w:ascii="Arial" w:hAnsi="Arial" w:cs="Arial"/>
        </w:rPr>
        <w:t>the</w:t>
      </w:r>
      <w:r w:rsidR="003820B4" w:rsidRPr="005B3847">
        <w:rPr>
          <w:rFonts w:ascii="Arial" w:hAnsi="Arial" w:cs="Arial"/>
        </w:rPr>
        <w:t xml:space="preserve"> </w:t>
      </w:r>
      <w:r w:rsidR="00CD70DD" w:rsidRPr="005B3847">
        <w:rPr>
          <w:rFonts w:ascii="Arial" w:hAnsi="Arial" w:cs="Arial"/>
        </w:rPr>
        <w:t xml:space="preserve">BTP </w:t>
      </w:r>
      <w:r w:rsidR="00B655CF" w:rsidRPr="005B3847">
        <w:rPr>
          <w:rFonts w:ascii="Arial" w:hAnsi="Arial" w:cs="Arial"/>
        </w:rPr>
        <w:t>c</w:t>
      </w:r>
      <w:r w:rsidR="00CD70DD" w:rsidRPr="005B3847">
        <w:rPr>
          <w:rFonts w:ascii="Arial" w:hAnsi="Arial" w:cs="Arial"/>
        </w:rPr>
        <w:t>apital and re</w:t>
      </w:r>
      <w:r w:rsidR="000611E0" w:rsidRPr="005B3847">
        <w:rPr>
          <w:rFonts w:ascii="Arial" w:hAnsi="Arial" w:cs="Arial"/>
        </w:rPr>
        <w:t>venue</w:t>
      </w:r>
      <w:r w:rsidR="00CD70DD" w:rsidRPr="005B3847">
        <w:rPr>
          <w:rFonts w:ascii="Arial" w:hAnsi="Arial" w:cs="Arial"/>
        </w:rPr>
        <w:t xml:space="preserve"> spend </w:t>
      </w:r>
      <w:proofErr w:type="gramStart"/>
      <w:r w:rsidR="00CD70DD" w:rsidRPr="005B3847">
        <w:rPr>
          <w:rFonts w:ascii="Arial" w:hAnsi="Arial" w:cs="Arial"/>
        </w:rPr>
        <w:t>in order to</w:t>
      </w:r>
      <w:proofErr w:type="gramEnd"/>
      <w:r w:rsidR="00CD70DD" w:rsidRPr="005B3847">
        <w:rPr>
          <w:rFonts w:ascii="Arial" w:hAnsi="Arial" w:cs="Arial"/>
        </w:rPr>
        <w:t xml:space="preserve"> provide assurance </w:t>
      </w:r>
      <w:r w:rsidR="006A2B3A" w:rsidRPr="005B3847">
        <w:rPr>
          <w:rFonts w:ascii="Arial" w:hAnsi="Arial" w:cs="Arial"/>
        </w:rPr>
        <w:t xml:space="preserve">to Senior Management and Authority Members </w:t>
      </w:r>
      <w:r w:rsidR="003820B4" w:rsidRPr="005B3847">
        <w:rPr>
          <w:rFonts w:ascii="Arial" w:hAnsi="Arial" w:cs="Arial"/>
        </w:rPr>
        <w:t>over the efficient and effective use of resources</w:t>
      </w:r>
      <w:r w:rsidR="006D5133">
        <w:rPr>
          <w:rFonts w:ascii="Arial" w:hAnsi="Arial" w:cs="Arial"/>
        </w:rPr>
        <w:t>.</w:t>
      </w:r>
      <w:r w:rsidR="003820B4" w:rsidRPr="005B3847">
        <w:rPr>
          <w:rFonts w:ascii="Arial" w:hAnsi="Arial" w:cs="Arial"/>
        </w:rPr>
        <w:t xml:space="preserve"> </w:t>
      </w:r>
    </w:p>
    <w:p w14:paraId="540E4BA8" w14:textId="22CAB38D" w:rsidR="00A95AF1" w:rsidRPr="005B3847" w:rsidRDefault="00BF3341" w:rsidP="00A95AF1">
      <w:pPr>
        <w:pStyle w:val="ListParagraph"/>
        <w:numPr>
          <w:ilvl w:val="0"/>
          <w:numId w:val="13"/>
        </w:numPr>
        <w:rPr>
          <w:rFonts w:ascii="Arial" w:hAnsi="Arial" w:cs="Arial"/>
          <w:b/>
          <w:bCs/>
        </w:rPr>
      </w:pPr>
      <w:r w:rsidRPr="005B3847">
        <w:rPr>
          <w:rFonts w:ascii="Arial" w:hAnsi="Arial" w:cs="Arial"/>
        </w:rPr>
        <w:t>Collaborate</w:t>
      </w:r>
      <w:r w:rsidR="00A95AF1" w:rsidRPr="005B3847">
        <w:rPr>
          <w:rFonts w:ascii="Arial" w:hAnsi="Arial" w:cs="Arial"/>
        </w:rPr>
        <w:t xml:space="preserve"> with the BTP on the production of</w:t>
      </w:r>
      <w:r w:rsidR="00600119" w:rsidRPr="005B3847">
        <w:rPr>
          <w:rFonts w:ascii="Arial" w:hAnsi="Arial" w:cs="Arial"/>
        </w:rPr>
        <w:t xml:space="preserve"> reliable</w:t>
      </w:r>
      <w:r w:rsidR="00A95AF1" w:rsidRPr="005B3847">
        <w:rPr>
          <w:rFonts w:ascii="Arial" w:hAnsi="Arial" w:cs="Arial"/>
        </w:rPr>
        <w:t xml:space="preserve"> financial information required by BTPA</w:t>
      </w:r>
      <w:r w:rsidR="00C1555A" w:rsidRPr="005B3847">
        <w:rPr>
          <w:rFonts w:ascii="Arial" w:hAnsi="Arial" w:cs="Arial"/>
        </w:rPr>
        <w:t>/DfT</w:t>
      </w:r>
      <w:r w:rsidR="00A95AF1" w:rsidRPr="005B3847">
        <w:rPr>
          <w:rFonts w:ascii="Arial" w:hAnsi="Arial" w:cs="Arial"/>
        </w:rPr>
        <w:t xml:space="preserve"> </w:t>
      </w:r>
      <w:proofErr w:type="gramStart"/>
      <w:r w:rsidR="00A95AF1" w:rsidRPr="005B3847">
        <w:rPr>
          <w:rFonts w:ascii="Arial" w:hAnsi="Arial" w:cs="Arial"/>
        </w:rPr>
        <w:t>with regard to</w:t>
      </w:r>
      <w:proofErr w:type="gramEnd"/>
      <w:r w:rsidR="00A95AF1" w:rsidRPr="005B3847">
        <w:rPr>
          <w:rFonts w:ascii="Arial" w:hAnsi="Arial" w:cs="Arial"/>
        </w:rPr>
        <w:t xml:space="preserve"> monthly</w:t>
      </w:r>
      <w:r w:rsidR="00C1555A" w:rsidRPr="005B3847">
        <w:rPr>
          <w:rFonts w:ascii="Arial" w:hAnsi="Arial" w:cs="Arial"/>
        </w:rPr>
        <w:t xml:space="preserve"> and quarterly</w:t>
      </w:r>
      <w:r w:rsidR="00A95AF1" w:rsidRPr="005B3847">
        <w:rPr>
          <w:rFonts w:ascii="Arial" w:hAnsi="Arial" w:cs="Arial"/>
        </w:rPr>
        <w:t xml:space="preserve"> reports/ returns, and other ad hoc requests</w:t>
      </w:r>
      <w:r w:rsidR="006D5133">
        <w:rPr>
          <w:rFonts w:ascii="Arial" w:hAnsi="Arial" w:cs="Arial"/>
        </w:rPr>
        <w:t>.</w:t>
      </w:r>
    </w:p>
    <w:p w14:paraId="42FD2487" w14:textId="5556FBFE" w:rsidR="0084378F" w:rsidRPr="005B3847" w:rsidRDefault="0084378F" w:rsidP="0084378F">
      <w:pPr>
        <w:pStyle w:val="ListParagraph"/>
        <w:numPr>
          <w:ilvl w:val="0"/>
          <w:numId w:val="13"/>
        </w:numPr>
        <w:rPr>
          <w:rFonts w:ascii="Arial" w:hAnsi="Arial" w:cs="Arial"/>
        </w:rPr>
      </w:pPr>
      <w:r w:rsidRPr="005B3847">
        <w:rPr>
          <w:rFonts w:ascii="Arial" w:hAnsi="Arial" w:cs="Arial"/>
        </w:rPr>
        <w:t>Monitor and prepare periodic reporting on the BTPA’s annual budget</w:t>
      </w:r>
      <w:r w:rsidR="006D5133">
        <w:rPr>
          <w:rFonts w:ascii="Arial" w:hAnsi="Arial" w:cs="Arial"/>
        </w:rPr>
        <w:t>.</w:t>
      </w:r>
      <w:r w:rsidRPr="005B3847">
        <w:rPr>
          <w:rFonts w:ascii="Arial" w:hAnsi="Arial" w:cs="Arial"/>
        </w:rPr>
        <w:t xml:space="preserve"> </w:t>
      </w:r>
    </w:p>
    <w:p w14:paraId="32C38873" w14:textId="050E2777" w:rsidR="001727D0" w:rsidRDefault="00701FA0" w:rsidP="0084378F">
      <w:pPr>
        <w:pStyle w:val="ListParagraph"/>
        <w:numPr>
          <w:ilvl w:val="0"/>
          <w:numId w:val="13"/>
        </w:numPr>
        <w:rPr>
          <w:rFonts w:ascii="Arial" w:hAnsi="Arial" w:cs="Arial"/>
        </w:rPr>
      </w:pPr>
      <w:r w:rsidRPr="005B3847">
        <w:rPr>
          <w:rFonts w:ascii="Arial" w:hAnsi="Arial" w:cs="Arial"/>
        </w:rPr>
        <w:t>D</w:t>
      </w:r>
      <w:r w:rsidR="001727D0" w:rsidRPr="005B3847">
        <w:rPr>
          <w:rFonts w:ascii="Arial" w:hAnsi="Arial" w:cs="Arial"/>
        </w:rPr>
        <w:t xml:space="preserve">evelop and maintain benchmarking </w:t>
      </w:r>
      <w:r w:rsidR="00A13219" w:rsidRPr="005B3847">
        <w:rPr>
          <w:rFonts w:ascii="Arial" w:hAnsi="Arial" w:cs="Arial"/>
        </w:rPr>
        <w:t>assessments</w:t>
      </w:r>
      <w:r w:rsidR="001727D0" w:rsidRPr="005B3847">
        <w:rPr>
          <w:rFonts w:ascii="Arial" w:hAnsi="Arial" w:cs="Arial"/>
        </w:rPr>
        <w:t xml:space="preserve"> to ensure financial resilience and value for money across BTP operations</w:t>
      </w:r>
      <w:r w:rsidR="006D5133">
        <w:rPr>
          <w:rFonts w:ascii="Arial" w:hAnsi="Arial" w:cs="Arial"/>
        </w:rPr>
        <w:t>.</w:t>
      </w:r>
    </w:p>
    <w:p w14:paraId="7B214117" w14:textId="77777777" w:rsidR="006D5133" w:rsidRPr="005B3847" w:rsidRDefault="006D5133" w:rsidP="006D5133">
      <w:pPr>
        <w:pStyle w:val="ListParagraph"/>
        <w:rPr>
          <w:rFonts w:ascii="Arial" w:hAnsi="Arial" w:cs="Arial"/>
        </w:rPr>
      </w:pPr>
    </w:p>
    <w:p w14:paraId="20B7B054" w14:textId="77777777" w:rsidR="00734E77" w:rsidRPr="005B3847" w:rsidRDefault="00734E77" w:rsidP="00734E77">
      <w:pPr>
        <w:rPr>
          <w:rFonts w:ascii="Arial" w:hAnsi="Arial" w:cs="Arial"/>
        </w:rPr>
      </w:pPr>
      <w:r w:rsidRPr="005B3847">
        <w:rPr>
          <w:rFonts w:ascii="Arial" w:hAnsi="Arial" w:cs="Arial"/>
          <w:b/>
          <w:bCs/>
        </w:rPr>
        <w:t>Financial Operations</w:t>
      </w:r>
    </w:p>
    <w:p w14:paraId="41F447A1" w14:textId="0B0CB67B" w:rsidR="00734E77" w:rsidRPr="005B3847" w:rsidRDefault="00734E77" w:rsidP="0016722E">
      <w:pPr>
        <w:pStyle w:val="ListParagraph"/>
        <w:numPr>
          <w:ilvl w:val="0"/>
          <w:numId w:val="13"/>
        </w:numPr>
        <w:rPr>
          <w:rFonts w:ascii="Arial" w:hAnsi="Arial" w:cs="Arial"/>
        </w:rPr>
      </w:pPr>
      <w:r w:rsidRPr="005B3847">
        <w:rPr>
          <w:rFonts w:ascii="Arial" w:hAnsi="Arial" w:cs="Arial"/>
        </w:rPr>
        <w:t>Lead on day-to-day financial activities of the BTPA</w:t>
      </w:r>
      <w:r w:rsidR="00AC1B10" w:rsidRPr="005B3847">
        <w:rPr>
          <w:rFonts w:ascii="Arial" w:hAnsi="Arial" w:cs="Arial"/>
        </w:rPr>
        <w:t xml:space="preserve"> and maintain accurate and timely financial records</w:t>
      </w:r>
      <w:r w:rsidR="006D5133">
        <w:rPr>
          <w:rFonts w:ascii="Arial" w:hAnsi="Arial" w:cs="Arial"/>
        </w:rPr>
        <w:t>.</w:t>
      </w:r>
    </w:p>
    <w:p w14:paraId="536CBF68" w14:textId="01C153A5" w:rsidR="00734E77" w:rsidRDefault="00734E77" w:rsidP="00490C26">
      <w:pPr>
        <w:pStyle w:val="ListParagraph"/>
        <w:numPr>
          <w:ilvl w:val="0"/>
          <w:numId w:val="13"/>
        </w:numPr>
        <w:rPr>
          <w:rFonts w:ascii="Arial" w:hAnsi="Arial" w:cs="Arial"/>
        </w:rPr>
      </w:pPr>
      <w:r w:rsidRPr="005B3847">
        <w:rPr>
          <w:rFonts w:ascii="Arial" w:hAnsi="Arial" w:cs="Arial"/>
        </w:rPr>
        <w:t>Ensure adherence to financial controls and application of best practice principles</w:t>
      </w:r>
      <w:r w:rsidR="004111D1" w:rsidRPr="005B3847">
        <w:rPr>
          <w:rFonts w:ascii="Arial" w:hAnsi="Arial" w:cs="Arial"/>
        </w:rPr>
        <w:t xml:space="preserve"> across the </w:t>
      </w:r>
      <w:r w:rsidR="00AC1B10" w:rsidRPr="005B3847">
        <w:rPr>
          <w:rFonts w:ascii="Arial" w:hAnsi="Arial" w:cs="Arial"/>
        </w:rPr>
        <w:t>organisation</w:t>
      </w:r>
      <w:r w:rsidR="006D5133">
        <w:rPr>
          <w:rFonts w:ascii="Arial" w:hAnsi="Arial" w:cs="Arial"/>
        </w:rPr>
        <w:t>.</w:t>
      </w:r>
    </w:p>
    <w:p w14:paraId="179FAF77" w14:textId="77777777" w:rsidR="006D5133" w:rsidRPr="005B3847" w:rsidRDefault="006D5133" w:rsidP="006D5133">
      <w:pPr>
        <w:pStyle w:val="ListParagraph"/>
        <w:rPr>
          <w:rFonts w:ascii="Arial" w:hAnsi="Arial" w:cs="Arial"/>
        </w:rPr>
      </w:pPr>
    </w:p>
    <w:p w14:paraId="79DBD276" w14:textId="77777777" w:rsidR="00734E77" w:rsidRPr="005B3847" w:rsidRDefault="00734E77" w:rsidP="00734E77">
      <w:pPr>
        <w:rPr>
          <w:rFonts w:ascii="Arial" w:hAnsi="Arial" w:cs="Arial"/>
        </w:rPr>
      </w:pPr>
      <w:r w:rsidRPr="005B3847">
        <w:rPr>
          <w:rFonts w:ascii="Arial" w:hAnsi="Arial" w:cs="Arial"/>
          <w:b/>
          <w:bCs/>
        </w:rPr>
        <w:t>Governance &amp; Compliance</w:t>
      </w:r>
    </w:p>
    <w:p w14:paraId="0125F63A" w14:textId="1D8C78F0" w:rsidR="00734E77" w:rsidRPr="005B3847" w:rsidRDefault="00734E77" w:rsidP="00490C26">
      <w:pPr>
        <w:pStyle w:val="ListParagraph"/>
        <w:numPr>
          <w:ilvl w:val="0"/>
          <w:numId w:val="13"/>
        </w:numPr>
        <w:rPr>
          <w:rFonts w:ascii="Arial" w:hAnsi="Arial" w:cs="Arial"/>
        </w:rPr>
      </w:pPr>
      <w:r w:rsidRPr="005B3847">
        <w:rPr>
          <w:rFonts w:ascii="Arial" w:hAnsi="Arial" w:cs="Arial"/>
        </w:rPr>
        <w:t>Apply relevant government financial guidance, including Managing Public Money</w:t>
      </w:r>
      <w:r w:rsidR="00E81BC1" w:rsidRPr="005B3847">
        <w:rPr>
          <w:rFonts w:ascii="Arial" w:hAnsi="Arial" w:cs="Arial"/>
        </w:rPr>
        <w:t xml:space="preserve"> and</w:t>
      </w:r>
      <w:r w:rsidR="00EC04FE" w:rsidRPr="005B3847">
        <w:rPr>
          <w:rFonts w:ascii="Arial" w:hAnsi="Arial" w:cs="Arial"/>
        </w:rPr>
        <w:t xml:space="preserve"> Consolidated Budgeting Guidance</w:t>
      </w:r>
      <w:r w:rsidRPr="005B3847">
        <w:rPr>
          <w:rFonts w:ascii="Arial" w:hAnsi="Arial" w:cs="Arial"/>
        </w:rPr>
        <w:t>, to inform financial decision-making.</w:t>
      </w:r>
    </w:p>
    <w:p w14:paraId="2863BE34" w14:textId="13649F81" w:rsidR="00734E77" w:rsidRDefault="00734E77" w:rsidP="00490C26">
      <w:pPr>
        <w:pStyle w:val="ListParagraph"/>
        <w:numPr>
          <w:ilvl w:val="0"/>
          <w:numId w:val="13"/>
        </w:numPr>
        <w:rPr>
          <w:rFonts w:ascii="Arial" w:hAnsi="Arial" w:cs="Arial"/>
        </w:rPr>
      </w:pPr>
      <w:r w:rsidRPr="005B3847">
        <w:rPr>
          <w:rFonts w:ascii="Arial" w:hAnsi="Arial" w:cs="Arial"/>
        </w:rPr>
        <w:t>Ensure compliance with internal policies, statutory obligations, and public sector financial frameworks.</w:t>
      </w:r>
    </w:p>
    <w:p w14:paraId="7EAF642C" w14:textId="77777777" w:rsidR="006D5133" w:rsidRPr="005B3847" w:rsidRDefault="006D5133" w:rsidP="006D5133">
      <w:pPr>
        <w:pStyle w:val="ListParagraph"/>
        <w:rPr>
          <w:rFonts w:ascii="Arial" w:hAnsi="Arial" w:cs="Arial"/>
        </w:rPr>
      </w:pPr>
    </w:p>
    <w:p w14:paraId="15848E09" w14:textId="77777777" w:rsidR="00734E77" w:rsidRPr="005B3847" w:rsidRDefault="00734E77" w:rsidP="00734E77">
      <w:pPr>
        <w:rPr>
          <w:rFonts w:ascii="Arial" w:hAnsi="Arial" w:cs="Arial"/>
        </w:rPr>
      </w:pPr>
      <w:r w:rsidRPr="005B3847">
        <w:rPr>
          <w:rFonts w:ascii="Arial" w:hAnsi="Arial" w:cs="Arial"/>
          <w:b/>
          <w:bCs/>
        </w:rPr>
        <w:t>Stakeholder Engagement &amp; Reporting</w:t>
      </w:r>
    </w:p>
    <w:p w14:paraId="1949B6A4" w14:textId="77777777" w:rsidR="00734E77" w:rsidRPr="005B3847" w:rsidRDefault="00734E77" w:rsidP="00490C26">
      <w:pPr>
        <w:pStyle w:val="ListParagraph"/>
        <w:numPr>
          <w:ilvl w:val="0"/>
          <w:numId w:val="13"/>
        </w:numPr>
        <w:rPr>
          <w:rFonts w:ascii="Arial" w:hAnsi="Arial" w:cs="Arial"/>
        </w:rPr>
      </w:pPr>
      <w:r w:rsidRPr="005B3847">
        <w:rPr>
          <w:rFonts w:ascii="Arial" w:hAnsi="Arial" w:cs="Arial"/>
        </w:rPr>
        <w:t>Liaise with the Department for Transport (DfT) to establish and meet financial reporting requirements.</w:t>
      </w:r>
    </w:p>
    <w:p w14:paraId="3BF078B9" w14:textId="77777777" w:rsidR="00734E77" w:rsidRPr="005B3847" w:rsidRDefault="00734E77" w:rsidP="00490C26">
      <w:pPr>
        <w:pStyle w:val="ListParagraph"/>
        <w:numPr>
          <w:ilvl w:val="0"/>
          <w:numId w:val="13"/>
        </w:numPr>
        <w:rPr>
          <w:rFonts w:ascii="Arial" w:hAnsi="Arial" w:cs="Arial"/>
        </w:rPr>
      </w:pPr>
      <w:r w:rsidRPr="005B3847">
        <w:rPr>
          <w:rFonts w:ascii="Arial" w:hAnsi="Arial" w:cs="Arial"/>
        </w:rPr>
        <w:t>Coordinate statutory and non-statutory financial returns to the DfT and other government bodies.</w:t>
      </w:r>
    </w:p>
    <w:p w14:paraId="541CFED2" w14:textId="7EB3BEC8" w:rsidR="003E71B2" w:rsidRDefault="00734E77" w:rsidP="00CE0690">
      <w:pPr>
        <w:pStyle w:val="ListParagraph"/>
        <w:numPr>
          <w:ilvl w:val="0"/>
          <w:numId w:val="13"/>
        </w:numPr>
        <w:rPr>
          <w:rFonts w:ascii="Arial" w:hAnsi="Arial" w:cs="Arial"/>
        </w:rPr>
      </w:pPr>
      <w:r w:rsidRPr="005B3847">
        <w:rPr>
          <w:rFonts w:ascii="Arial" w:hAnsi="Arial" w:cs="Arial"/>
        </w:rPr>
        <w:t xml:space="preserve">Provide assurance over the completeness and accuracy of all </w:t>
      </w:r>
      <w:r w:rsidR="00BF3341" w:rsidRPr="005B3847">
        <w:rPr>
          <w:rFonts w:ascii="Arial" w:hAnsi="Arial" w:cs="Arial"/>
        </w:rPr>
        <w:t xml:space="preserve">internal/external </w:t>
      </w:r>
      <w:r w:rsidRPr="005B3847">
        <w:rPr>
          <w:rFonts w:ascii="Arial" w:hAnsi="Arial" w:cs="Arial"/>
        </w:rPr>
        <w:t>submissions</w:t>
      </w:r>
      <w:r w:rsidR="00BF3341" w:rsidRPr="005B3847">
        <w:rPr>
          <w:rFonts w:ascii="Arial" w:hAnsi="Arial" w:cs="Arial"/>
        </w:rPr>
        <w:t xml:space="preserve"> and reporting</w:t>
      </w:r>
      <w:r w:rsidRPr="005B3847">
        <w:rPr>
          <w:rFonts w:ascii="Arial" w:hAnsi="Arial" w:cs="Arial"/>
        </w:rPr>
        <w:t>.</w:t>
      </w:r>
    </w:p>
    <w:p w14:paraId="4C983D4E" w14:textId="77777777" w:rsidR="006D5133" w:rsidRDefault="006D5133" w:rsidP="006D5133">
      <w:pPr>
        <w:pStyle w:val="ListParagraph"/>
        <w:rPr>
          <w:rFonts w:ascii="Arial" w:hAnsi="Arial" w:cs="Arial"/>
        </w:rPr>
      </w:pPr>
    </w:p>
    <w:p w14:paraId="228EFC95" w14:textId="77777777" w:rsidR="006D5133" w:rsidRDefault="006D5133" w:rsidP="006D5133">
      <w:pPr>
        <w:pStyle w:val="ListParagraph"/>
        <w:rPr>
          <w:rFonts w:ascii="Arial" w:hAnsi="Arial" w:cs="Arial"/>
        </w:rPr>
      </w:pPr>
    </w:p>
    <w:p w14:paraId="63B56AC2" w14:textId="77777777" w:rsidR="006D5133" w:rsidRDefault="006D5133" w:rsidP="006D5133">
      <w:pPr>
        <w:pStyle w:val="ListParagraph"/>
        <w:rPr>
          <w:rFonts w:ascii="Arial" w:hAnsi="Arial" w:cs="Arial"/>
        </w:rPr>
      </w:pPr>
    </w:p>
    <w:p w14:paraId="0463A4B1" w14:textId="77777777" w:rsidR="006D5133" w:rsidRDefault="006D5133" w:rsidP="006D5133">
      <w:pPr>
        <w:pStyle w:val="ListParagraph"/>
        <w:rPr>
          <w:rFonts w:ascii="Arial" w:hAnsi="Arial" w:cs="Arial"/>
        </w:rPr>
      </w:pPr>
    </w:p>
    <w:p w14:paraId="29ABB768" w14:textId="77777777" w:rsidR="006D5133" w:rsidRDefault="006D5133" w:rsidP="006D5133">
      <w:pPr>
        <w:pStyle w:val="ListParagraph"/>
        <w:rPr>
          <w:rFonts w:ascii="Arial" w:hAnsi="Arial" w:cs="Arial"/>
        </w:rPr>
      </w:pPr>
    </w:p>
    <w:p w14:paraId="30431114" w14:textId="77777777" w:rsidR="006D5133" w:rsidRDefault="006D5133" w:rsidP="006D5133">
      <w:pPr>
        <w:pStyle w:val="ListParagraph"/>
        <w:rPr>
          <w:rFonts w:ascii="Arial" w:hAnsi="Arial" w:cs="Arial"/>
        </w:rPr>
      </w:pPr>
    </w:p>
    <w:p w14:paraId="5ED1276A" w14:textId="77777777" w:rsidR="006D5133" w:rsidRDefault="006D5133" w:rsidP="006D5133">
      <w:pPr>
        <w:pStyle w:val="ListParagraph"/>
        <w:rPr>
          <w:rFonts w:ascii="Arial" w:hAnsi="Arial" w:cs="Arial"/>
        </w:rPr>
      </w:pPr>
    </w:p>
    <w:p w14:paraId="32A33B10" w14:textId="77777777" w:rsidR="006D5133" w:rsidRPr="006D5133" w:rsidRDefault="006D5133" w:rsidP="006D5133">
      <w:pPr>
        <w:rPr>
          <w:rFonts w:ascii="Arial" w:hAnsi="Arial" w:cs="Arial"/>
        </w:rPr>
      </w:pPr>
    </w:p>
    <w:p w14:paraId="1ED4CF34" w14:textId="77777777" w:rsidR="00734E77" w:rsidRPr="006D5133" w:rsidRDefault="00734E77" w:rsidP="00734E77">
      <w:pPr>
        <w:rPr>
          <w:rFonts w:ascii="Arial" w:hAnsi="Arial" w:cs="Arial"/>
          <w:b/>
          <w:bCs/>
        </w:rPr>
      </w:pPr>
      <w:r w:rsidRPr="006D5133">
        <w:rPr>
          <w:rFonts w:ascii="Arial" w:hAnsi="Arial" w:cs="Arial"/>
          <w:b/>
          <w:bCs/>
        </w:rPr>
        <w:lastRenderedPageBreak/>
        <w:t>Person Specification</w:t>
      </w:r>
    </w:p>
    <w:p w14:paraId="651DD208" w14:textId="77777777" w:rsidR="00734E77" w:rsidRPr="005B3847" w:rsidRDefault="00734E77" w:rsidP="00734E77">
      <w:pPr>
        <w:rPr>
          <w:rFonts w:ascii="Arial" w:hAnsi="Arial" w:cs="Arial"/>
        </w:rPr>
      </w:pPr>
      <w:r w:rsidRPr="005B3847">
        <w:rPr>
          <w:rFonts w:ascii="Arial" w:hAnsi="Arial" w:cs="Arial"/>
          <w:b/>
          <w:bCs/>
        </w:rPr>
        <w:t>Essential</w:t>
      </w:r>
    </w:p>
    <w:p w14:paraId="440F7C6F" w14:textId="18FA692D" w:rsidR="00734E77" w:rsidRPr="005B3847" w:rsidRDefault="00734E77" w:rsidP="00734E77">
      <w:pPr>
        <w:numPr>
          <w:ilvl w:val="0"/>
          <w:numId w:val="6"/>
        </w:numPr>
        <w:rPr>
          <w:rFonts w:ascii="Arial" w:hAnsi="Arial" w:cs="Arial"/>
        </w:rPr>
      </w:pPr>
      <w:r w:rsidRPr="005B3847">
        <w:rPr>
          <w:rFonts w:ascii="Arial" w:hAnsi="Arial" w:cs="Arial"/>
        </w:rPr>
        <w:t>Fully qualified accountant</w:t>
      </w:r>
      <w:r w:rsidR="007F5E1B" w:rsidRPr="005B3847">
        <w:rPr>
          <w:rFonts w:ascii="Arial" w:hAnsi="Arial" w:cs="Arial"/>
        </w:rPr>
        <w:t>.</w:t>
      </w:r>
    </w:p>
    <w:p w14:paraId="5D82B2A1" w14:textId="08146621" w:rsidR="00D61E8B" w:rsidRPr="005B3847" w:rsidRDefault="00C30EA0" w:rsidP="005B3847">
      <w:pPr>
        <w:numPr>
          <w:ilvl w:val="0"/>
          <w:numId w:val="6"/>
        </w:numPr>
        <w:rPr>
          <w:rFonts w:ascii="Arial" w:hAnsi="Arial" w:cs="Arial"/>
        </w:rPr>
      </w:pPr>
      <w:r w:rsidRPr="005B3847">
        <w:rPr>
          <w:rFonts w:ascii="Arial" w:hAnsi="Arial" w:cs="Arial"/>
        </w:rPr>
        <w:t>Proven experience in financial management</w:t>
      </w:r>
      <w:r w:rsidR="00C31C4D" w:rsidRPr="005B3847">
        <w:rPr>
          <w:rFonts w:ascii="Arial" w:hAnsi="Arial" w:cs="Arial"/>
        </w:rPr>
        <w:t xml:space="preserve"> and oversight</w:t>
      </w:r>
      <w:r w:rsidR="0044357A" w:rsidRPr="005B3847">
        <w:rPr>
          <w:rFonts w:ascii="Arial" w:hAnsi="Arial" w:cs="Arial"/>
        </w:rPr>
        <w:t>,</w:t>
      </w:r>
      <w:r w:rsidRPr="005B3847">
        <w:rPr>
          <w:rFonts w:ascii="Arial" w:hAnsi="Arial" w:cs="Arial"/>
        </w:rPr>
        <w:t xml:space="preserve"> governance</w:t>
      </w:r>
      <w:r w:rsidR="0044357A" w:rsidRPr="005B3847">
        <w:rPr>
          <w:rFonts w:ascii="Arial" w:hAnsi="Arial" w:cs="Arial"/>
        </w:rPr>
        <w:t xml:space="preserve"> and reporting</w:t>
      </w:r>
      <w:r w:rsidRPr="005B3847">
        <w:rPr>
          <w:rFonts w:ascii="Arial" w:hAnsi="Arial" w:cs="Arial"/>
        </w:rPr>
        <w:t xml:space="preserve"> in the public sector</w:t>
      </w:r>
      <w:r w:rsidR="007F5E1B" w:rsidRPr="005B3847">
        <w:rPr>
          <w:rFonts w:ascii="Arial" w:hAnsi="Arial" w:cs="Arial"/>
        </w:rPr>
        <w:t>.</w:t>
      </w:r>
    </w:p>
    <w:p w14:paraId="1E29A674" w14:textId="2464EEAF" w:rsidR="001251F2" w:rsidRPr="005B3847" w:rsidRDefault="001251F2" w:rsidP="00734E77">
      <w:pPr>
        <w:numPr>
          <w:ilvl w:val="0"/>
          <w:numId w:val="6"/>
        </w:numPr>
        <w:rPr>
          <w:rFonts w:ascii="Arial" w:hAnsi="Arial" w:cs="Arial"/>
        </w:rPr>
      </w:pPr>
      <w:r w:rsidRPr="005B3847">
        <w:rPr>
          <w:rFonts w:ascii="Arial" w:hAnsi="Arial" w:cs="Arial"/>
        </w:rPr>
        <w:t xml:space="preserve">Ability to </w:t>
      </w:r>
      <w:r w:rsidR="00877795" w:rsidRPr="005B3847">
        <w:rPr>
          <w:rFonts w:ascii="Arial" w:hAnsi="Arial" w:cs="Arial"/>
        </w:rPr>
        <w:t xml:space="preserve">apply </w:t>
      </w:r>
      <w:r w:rsidRPr="005B3847">
        <w:rPr>
          <w:rFonts w:ascii="Arial" w:hAnsi="Arial" w:cs="Arial"/>
        </w:rPr>
        <w:t>scrutin</w:t>
      </w:r>
      <w:r w:rsidR="00877795" w:rsidRPr="005B3847">
        <w:rPr>
          <w:rFonts w:ascii="Arial" w:hAnsi="Arial" w:cs="Arial"/>
        </w:rPr>
        <w:t>y</w:t>
      </w:r>
      <w:r w:rsidRPr="005B3847">
        <w:rPr>
          <w:rFonts w:ascii="Arial" w:hAnsi="Arial" w:cs="Arial"/>
        </w:rPr>
        <w:t xml:space="preserve"> with regard value for money and the </w:t>
      </w:r>
      <w:r w:rsidR="00DB1442" w:rsidRPr="005B3847">
        <w:rPr>
          <w:rFonts w:ascii="Arial" w:hAnsi="Arial" w:cs="Arial"/>
        </w:rPr>
        <w:t>efficient and effective</w:t>
      </w:r>
      <w:r w:rsidRPr="005B3847">
        <w:rPr>
          <w:rFonts w:ascii="Arial" w:hAnsi="Arial" w:cs="Arial"/>
        </w:rPr>
        <w:t xml:space="preserve"> use of resources.</w:t>
      </w:r>
    </w:p>
    <w:p w14:paraId="0228243E" w14:textId="0C49C14C" w:rsidR="00734E77" w:rsidRPr="005B3847" w:rsidRDefault="00734E77" w:rsidP="00734E77">
      <w:pPr>
        <w:numPr>
          <w:ilvl w:val="0"/>
          <w:numId w:val="6"/>
        </w:numPr>
        <w:rPr>
          <w:rFonts w:ascii="Arial" w:hAnsi="Arial" w:cs="Arial"/>
        </w:rPr>
      </w:pPr>
      <w:r w:rsidRPr="005B3847">
        <w:rPr>
          <w:rFonts w:ascii="Arial" w:hAnsi="Arial" w:cs="Arial"/>
        </w:rPr>
        <w:t>Excellent communication</w:t>
      </w:r>
      <w:r w:rsidR="0050788E" w:rsidRPr="005B3847">
        <w:rPr>
          <w:rFonts w:ascii="Arial" w:hAnsi="Arial" w:cs="Arial"/>
        </w:rPr>
        <w:t xml:space="preserve"> skills, with the ability to liaise effectively with diverse stakeholders</w:t>
      </w:r>
      <w:r w:rsidR="00C31C4D" w:rsidRPr="005B3847">
        <w:rPr>
          <w:rFonts w:ascii="Arial" w:hAnsi="Arial" w:cs="Arial"/>
        </w:rPr>
        <w:t xml:space="preserve"> and deliver clear and concise briefings</w:t>
      </w:r>
      <w:r w:rsidR="0050788E" w:rsidRPr="005B3847">
        <w:rPr>
          <w:rFonts w:ascii="Arial" w:hAnsi="Arial" w:cs="Arial"/>
        </w:rPr>
        <w:t>.</w:t>
      </w:r>
    </w:p>
    <w:p w14:paraId="5902FDC4" w14:textId="77777777" w:rsidR="00734E77" w:rsidRPr="005B3847" w:rsidRDefault="00734E77" w:rsidP="00734E77">
      <w:pPr>
        <w:numPr>
          <w:ilvl w:val="0"/>
          <w:numId w:val="6"/>
        </w:numPr>
        <w:rPr>
          <w:rFonts w:ascii="Arial" w:hAnsi="Arial" w:cs="Arial"/>
        </w:rPr>
      </w:pPr>
      <w:r w:rsidRPr="005B3847">
        <w:rPr>
          <w:rFonts w:ascii="Arial" w:hAnsi="Arial" w:cs="Arial"/>
        </w:rPr>
        <w:t>High level of integrity, attention to detail, and analytical capability.</w:t>
      </w:r>
    </w:p>
    <w:p w14:paraId="58427726" w14:textId="268B952E" w:rsidR="00734E77" w:rsidRPr="005B3847" w:rsidRDefault="0050788E" w:rsidP="00AB460C">
      <w:pPr>
        <w:numPr>
          <w:ilvl w:val="0"/>
          <w:numId w:val="6"/>
        </w:numPr>
        <w:rPr>
          <w:rFonts w:ascii="Arial" w:hAnsi="Arial" w:cs="Arial"/>
        </w:rPr>
      </w:pPr>
      <w:r w:rsidRPr="005B3847">
        <w:rPr>
          <w:rFonts w:ascii="Arial" w:hAnsi="Arial" w:cs="Arial"/>
        </w:rPr>
        <w:t>Highly self-motivated with a proactive approach to problem-solving and decision-making</w:t>
      </w:r>
      <w:r w:rsidR="007F5E1B" w:rsidRPr="005B3847">
        <w:rPr>
          <w:rFonts w:ascii="Arial" w:hAnsi="Arial" w:cs="Arial"/>
        </w:rPr>
        <w:t>.</w:t>
      </w:r>
    </w:p>
    <w:p w14:paraId="7AA16E6E" w14:textId="77777777" w:rsidR="00734E77" w:rsidRPr="005B3847" w:rsidRDefault="00734E77" w:rsidP="00734E77">
      <w:pPr>
        <w:rPr>
          <w:rFonts w:ascii="Arial" w:hAnsi="Arial" w:cs="Arial"/>
        </w:rPr>
      </w:pPr>
    </w:p>
    <w:p w14:paraId="5B153C83" w14:textId="420CA84D" w:rsidR="00734E77" w:rsidRPr="00B92811" w:rsidRDefault="00734E77" w:rsidP="00734E77">
      <w:pPr>
        <w:rPr>
          <w:rFonts w:ascii="Arial" w:hAnsi="Arial" w:cs="Arial"/>
          <w:b/>
          <w:bCs/>
        </w:rPr>
      </w:pPr>
      <w:r w:rsidRPr="00B92811">
        <w:rPr>
          <w:rFonts w:ascii="Arial" w:hAnsi="Arial" w:cs="Arial"/>
          <w:b/>
          <w:bCs/>
        </w:rPr>
        <w:t>What We Offer</w:t>
      </w:r>
    </w:p>
    <w:p w14:paraId="58BF66D3" w14:textId="77777777" w:rsidR="00734E77" w:rsidRPr="005B3847" w:rsidRDefault="00734E77" w:rsidP="00734E77">
      <w:pPr>
        <w:numPr>
          <w:ilvl w:val="0"/>
          <w:numId w:val="8"/>
        </w:numPr>
        <w:rPr>
          <w:rFonts w:ascii="Arial" w:hAnsi="Arial" w:cs="Arial"/>
        </w:rPr>
      </w:pPr>
      <w:r w:rsidRPr="005B3847">
        <w:rPr>
          <w:rFonts w:ascii="Arial" w:hAnsi="Arial" w:cs="Arial"/>
        </w:rPr>
        <w:t>A unique opportunity to contribute to the financial stewardship of a national policing authority.</w:t>
      </w:r>
    </w:p>
    <w:p w14:paraId="41D88272" w14:textId="77777777" w:rsidR="00734E77" w:rsidRPr="005B3847" w:rsidRDefault="00734E77" w:rsidP="00734E77">
      <w:pPr>
        <w:numPr>
          <w:ilvl w:val="0"/>
          <w:numId w:val="8"/>
        </w:numPr>
        <w:rPr>
          <w:rFonts w:ascii="Arial" w:hAnsi="Arial" w:cs="Arial"/>
        </w:rPr>
      </w:pPr>
      <w:r w:rsidRPr="005B3847">
        <w:rPr>
          <w:rFonts w:ascii="Arial" w:hAnsi="Arial" w:cs="Arial"/>
        </w:rPr>
        <w:t>A collaborative and supportive working environment.</w:t>
      </w:r>
    </w:p>
    <w:p w14:paraId="2A11286E" w14:textId="77777777" w:rsidR="00734E77" w:rsidRPr="005B3847" w:rsidRDefault="00734E77" w:rsidP="00734E77">
      <w:pPr>
        <w:numPr>
          <w:ilvl w:val="0"/>
          <w:numId w:val="8"/>
        </w:numPr>
        <w:rPr>
          <w:rFonts w:ascii="Arial" w:hAnsi="Arial" w:cs="Arial"/>
        </w:rPr>
      </w:pPr>
      <w:r w:rsidRPr="005B3847">
        <w:rPr>
          <w:rFonts w:ascii="Arial" w:hAnsi="Arial" w:cs="Arial"/>
        </w:rPr>
        <w:t>Flexible working arrangements.</w:t>
      </w:r>
    </w:p>
    <w:p w14:paraId="6F48D5B5" w14:textId="77777777" w:rsidR="00734E77" w:rsidRPr="005B3847" w:rsidRDefault="00734E77" w:rsidP="00734E77">
      <w:pPr>
        <w:numPr>
          <w:ilvl w:val="0"/>
          <w:numId w:val="8"/>
        </w:numPr>
        <w:rPr>
          <w:rFonts w:ascii="Arial" w:hAnsi="Arial" w:cs="Arial"/>
        </w:rPr>
      </w:pPr>
      <w:r w:rsidRPr="005B3847">
        <w:rPr>
          <w:rFonts w:ascii="Arial" w:hAnsi="Arial" w:cs="Arial"/>
        </w:rPr>
        <w:t>Competitive salary and benefits package.</w:t>
      </w:r>
    </w:p>
    <w:p w14:paraId="583B611C" w14:textId="673264E6" w:rsidR="00734E77" w:rsidRPr="005B3847" w:rsidRDefault="00734E77" w:rsidP="00734E77">
      <w:pPr>
        <w:numPr>
          <w:ilvl w:val="0"/>
          <w:numId w:val="8"/>
        </w:numPr>
        <w:rPr>
          <w:rFonts w:ascii="Arial" w:hAnsi="Arial" w:cs="Arial"/>
        </w:rPr>
      </w:pPr>
      <w:r w:rsidRPr="005B3847">
        <w:rPr>
          <w:rFonts w:ascii="Arial" w:hAnsi="Arial" w:cs="Arial"/>
        </w:rPr>
        <w:t>Opportunities for professional development and career progression.</w:t>
      </w:r>
    </w:p>
    <w:p w14:paraId="49EDC6C6" w14:textId="77777777" w:rsidR="00856D2D" w:rsidRPr="005B3847" w:rsidRDefault="00856D2D">
      <w:pPr>
        <w:rPr>
          <w:rFonts w:ascii="Arial" w:hAnsi="Arial" w:cs="Arial"/>
        </w:rPr>
      </w:pPr>
    </w:p>
    <w:p w14:paraId="58BC7998" w14:textId="4EF28177" w:rsidR="00AB460C" w:rsidRPr="00F00196" w:rsidRDefault="00566B0E">
      <w:pPr>
        <w:rPr>
          <w:rFonts w:ascii="Arial" w:hAnsi="Arial" w:cs="Arial"/>
          <w:b/>
          <w:bCs/>
        </w:rPr>
      </w:pPr>
      <w:r w:rsidRPr="00F00196">
        <w:rPr>
          <w:rFonts w:ascii="Arial" w:hAnsi="Arial" w:cs="Arial"/>
          <w:b/>
          <w:bCs/>
        </w:rPr>
        <w:t>Application Process</w:t>
      </w:r>
    </w:p>
    <w:p w14:paraId="46916EB2" w14:textId="3DAE2772" w:rsidR="00566B0E" w:rsidRPr="005B3847" w:rsidRDefault="00566B0E">
      <w:pPr>
        <w:rPr>
          <w:rFonts w:ascii="Arial" w:hAnsi="Arial" w:cs="Arial"/>
        </w:rPr>
      </w:pPr>
      <w:r w:rsidRPr="005B3847">
        <w:rPr>
          <w:rFonts w:ascii="Arial" w:hAnsi="Arial" w:cs="Arial"/>
        </w:rPr>
        <w:t>Candidates are required to submit their CV and a cover</w:t>
      </w:r>
      <w:r w:rsidR="005B3847" w:rsidRPr="005B3847">
        <w:rPr>
          <w:rFonts w:ascii="Arial" w:hAnsi="Arial" w:cs="Arial"/>
        </w:rPr>
        <w:t>ing statement</w:t>
      </w:r>
      <w:r w:rsidRPr="005B3847">
        <w:rPr>
          <w:rFonts w:ascii="Arial" w:hAnsi="Arial" w:cs="Arial"/>
        </w:rPr>
        <w:t xml:space="preserve"> (max. 2 pages</w:t>
      </w:r>
      <w:r w:rsidR="005B3847" w:rsidRPr="005B3847">
        <w:rPr>
          <w:rFonts w:ascii="Arial" w:hAnsi="Arial" w:cs="Arial"/>
        </w:rPr>
        <w:t>, Ari</w:t>
      </w:r>
      <w:r w:rsidR="005B3847">
        <w:rPr>
          <w:rFonts w:ascii="Arial" w:hAnsi="Arial" w:cs="Arial"/>
        </w:rPr>
        <w:t>al font 12</w:t>
      </w:r>
      <w:r w:rsidRPr="005B3847">
        <w:rPr>
          <w:rFonts w:ascii="Arial" w:hAnsi="Arial" w:cs="Arial"/>
        </w:rPr>
        <w:t xml:space="preserve">) which includes responses to the following: </w:t>
      </w:r>
    </w:p>
    <w:p w14:paraId="36539685" w14:textId="4F94B9E7" w:rsidR="00AB460C" w:rsidRPr="005B3847" w:rsidRDefault="00AB460C" w:rsidP="00566B0E">
      <w:pPr>
        <w:pStyle w:val="ListParagraph"/>
        <w:numPr>
          <w:ilvl w:val="0"/>
          <w:numId w:val="15"/>
        </w:numPr>
        <w:rPr>
          <w:rFonts w:ascii="Arial" w:hAnsi="Arial" w:cs="Arial"/>
        </w:rPr>
      </w:pPr>
      <w:r w:rsidRPr="005B3847">
        <w:rPr>
          <w:rFonts w:ascii="Arial" w:hAnsi="Arial" w:cs="Arial"/>
        </w:rPr>
        <w:t>Explain how you have previously analysed financial information to identify risks, inefficiencies, or non</w:t>
      </w:r>
      <w:r w:rsidRPr="005B3847">
        <w:rPr>
          <w:rFonts w:ascii="Arial" w:hAnsi="Arial" w:cs="Arial"/>
        </w:rPr>
        <w:noBreakHyphen/>
        <w:t xml:space="preserve">compliance. </w:t>
      </w:r>
    </w:p>
    <w:p w14:paraId="3FC22AE2" w14:textId="100FAAEF" w:rsidR="00AB460C" w:rsidRPr="005B3847" w:rsidRDefault="00AB460C" w:rsidP="00566B0E">
      <w:pPr>
        <w:pStyle w:val="ListParagraph"/>
        <w:numPr>
          <w:ilvl w:val="0"/>
          <w:numId w:val="15"/>
        </w:numPr>
        <w:rPr>
          <w:rFonts w:ascii="Arial" w:hAnsi="Arial" w:cs="Arial"/>
        </w:rPr>
      </w:pPr>
      <w:r w:rsidRPr="005B3847">
        <w:rPr>
          <w:rFonts w:ascii="Arial" w:hAnsi="Arial" w:cs="Arial"/>
        </w:rPr>
        <w:t>Provide an example where you challenged financial assumptions, forecasts, or business cases from a senior stakeholder. Detail the evidence base and the outcome.</w:t>
      </w:r>
    </w:p>
    <w:p w14:paraId="5EFAC2F7" w14:textId="77777777" w:rsidR="00566B0E" w:rsidRPr="005B3847" w:rsidRDefault="00566B0E" w:rsidP="00566B0E">
      <w:pPr>
        <w:pStyle w:val="ListParagraph"/>
        <w:numPr>
          <w:ilvl w:val="0"/>
          <w:numId w:val="15"/>
        </w:numPr>
        <w:spacing w:after="0" w:line="300" w:lineRule="atLeast"/>
        <w:rPr>
          <w:rFonts w:ascii="Arial" w:hAnsi="Arial" w:cs="Arial"/>
        </w:rPr>
      </w:pPr>
      <w:r w:rsidRPr="005B3847">
        <w:rPr>
          <w:rFonts w:ascii="Arial" w:hAnsi="Arial" w:cs="Arial"/>
        </w:rPr>
        <w:t>Set out your experience in supporting or leading the development of medium</w:t>
      </w:r>
      <w:r w:rsidRPr="005B3847">
        <w:rPr>
          <w:rFonts w:ascii="Arial" w:hAnsi="Arial" w:cs="Arial"/>
        </w:rPr>
        <w:noBreakHyphen/>
        <w:t>term financial plans, capital programmes, or investment strategies. Identify your specific contributions.</w:t>
      </w:r>
    </w:p>
    <w:p w14:paraId="087E2C98" w14:textId="77777777" w:rsidR="006E326B" w:rsidRPr="005B3847" w:rsidRDefault="006E326B">
      <w:pPr>
        <w:rPr>
          <w:rFonts w:ascii="Arial" w:hAnsi="Arial" w:cs="Arial"/>
        </w:rPr>
      </w:pPr>
    </w:p>
    <w:p w14:paraId="4CAB952F" w14:textId="29D13192" w:rsidR="00AB460C" w:rsidRDefault="006E326B">
      <w:pPr>
        <w:rPr>
          <w:rFonts w:ascii="Arial" w:hAnsi="Arial" w:cs="Arial"/>
        </w:rPr>
      </w:pPr>
      <w:r w:rsidRPr="005B3847">
        <w:rPr>
          <w:rFonts w:ascii="Arial" w:hAnsi="Arial" w:cs="Arial"/>
        </w:rPr>
        <w:lastRenderedPageBreak/>
        <w:t>Please ensure your answers clearly address the essential criteria outlined in the job description.</w:t>
      </w:r>
    </w:p>
    <w:p w14:paraId="75F87D34" w14:textId="59F08F7D" w:rsidR="00AD73AC" w:rsidRDefault="00AD73AC">
      <w:pPr>
        <w:rPr>
          <w:rFonts w:ascii="Arial" w:hAnsi="Arial" w:cs="Arial"/>
        </w:rPr>
      </w:pPr>
      <w:r w:rsidRPr="00AD73AC">
        <w:rPr>
          <w:rFonts w:ascii="Arial" w:hAnsi="Arial" w:cs="Arial"/>
          <w:b/>
          <w:bCs/>
        </w:rPr>
        <w:t>Interview process</w:t>
      </w:r>
    </w:p>
    <w:p w14:paraId="6F74E6F1" w14:textId="0824AA75" w:rsidR="00AD73AC" w:rsidRPr="00AD73AC" w:rsidRDefault="00AD73AC" w:rsidP="00AD73AC">
      <w:pPr>
        <w:rPr>
          <w:rFonts w:ascii="Arial" w:hAnsi="Arial" w:cs="Arial"/>
        </w:rPr>
      </w:pPr>
      <w:r w:rsidRPr="00AD73AC">
        <w:rPr>
          <w:rFonts w:ascii="Arial" w:hAnsi="Arial" w:cs="Arial"/>
        </w:rPr>
        <w:t xml:space="preserve">Candidates who are successful at the application stage will be invited to </w:t>
      </w:r>
      <w:r>
        <w:rPr>
          <w:rFonts w:ascii="Arial" w:hAnsi="Arial" w:cs="Arial"/>
        </w:rPr>
        <w:t xml:space="preserve">an in-person </w:t>
      </w:r>
      <w:r w:rsidRPr="00AD73AC">
        <w:rPr>
          <w:rFonts w:ascii="Arial" w:hAnsi="Arial" w:cs="Arial"/>
        </w:rPr>
        <w:t>interview</w:t>
      </w:r>
      <w:r>
        <w:rPr>
          <w:rFonts w:ascii="Arial" w:hAnsi="Arial" w:cs="Arial"/>
        </w:rPr>
        <w:t xml:space="preserve"> in London</w:t>
      </w:r>
      <w:r w:rsidRPr="00AD73AC">
        <w:rPr>
          <w:rFonts w:ascii="Arial" w:hAnsi="Arial" w:cs="Arial"/>
        </w:rPr>
        <w:t>, where they will be assessed against a blend of technical</w:t>
      </w:r>
      <w:r>
        <w:rPr>
          <w:rFonts w:ascii="Arial" w:hAnsi="Arial" w:cs="Arial"/>
        </w:rPr>
        <w:t xml:space="preserve"> </w:t>
      </w:r>
      <w:r w:rsidRPr="00AD73AC">
        <w:rPr>
          <w:rFonts w:ascii="Arial" w:hAnsi="Arial" w:cs="Arial"/>
        </w:rPr>
        <w:t>and experience</w:t>
      </w:r>
      <w:r w:rsidRPr="00AD73AC">
        <w:rPr>
          <w:rFonts w:ascii="Arial" w:hAnsi="Arial" w:cs="Arial"/>
        </w:rPr>
        <w:noBreakHyphen/>
        <w:t>based questions relevant to the financial services environment.</w:t>
      </w:r>
    </w:p>
    <w:p w14:paraId="2DF1DECD" w14:textId="77777777" w:rsidR="00AD73AC" w:rsidRPr="00AD73AC" w:rsidRDefault="00AD73AC" w:rsidP="00AD73AC">
      <w:pPr>
        <w:rPr>
          <w:rFonts w:ascii="Arial" w:hAnsi="Arial" w:cs="Arial"/>
        </w:rPr>
      </w:pPr>
      <w:r w:rsidRPr="00AD73AC">
        <w:rPr>
          <w:rFonts w:ascii="Arial" w:hAnsi="Arial" w:cs="Arial"/>
        </w:rPr>
        <w:t>Sift and interview dates will be confirmed in due course.</w:t>
      </w:r>
    </w:p>
    <w:p w14:paraId="5CBC2A24" w14:textId="77777777" w:rsidR="00AD73AC" w:rsidRPr="005B3847" w:rsidRDefault="00AD73AC">
      <w:pPr>
        <w:rPr>
          <w:rFonts w:ascii="Arial" w:hAnsi="Arial" w:cs="Arial"/>
        </w:rPr>
      </w:pPr>
    </w:p>
    <w:sectPr w:rsidR="00AD73AC" w:rsidRPr="005B3847">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03850" w14:textId="77777777" w:rsidR="00E050BA" w:rsidRDefault="00E050BA" w:rsidP="00E050BA">
      <w:pPr>
        <w:spacing w:after="0" w:line="240" w:lineRule="auto"/>
      </w:pPr>
      <w:r>
        <w:separator/>
      </w:r>
    </w:p>
  </w:endnote>
  <w:endnote w:type="continuationSeparator" w:id="0">
    <w:p w14:paraId="2873A51C" w14:textId="77777777" w:rsidR="00E050BA" w:rsidRDefault="00E050BA" w:rsidP="00E05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56D03" w14:textId="77777777" w:rsidR="00E050BA" w:rsidRDefault="00E050BA" w:rsidP="00E050BA">
      <w:pPr>
        <w:spacing w:after="0" w:line="240" w:lineRule="auto"/>
      </w:pPr>
      <w:r>
        <w:separator/>
      </w:r>
    </w:p>
  </w:footnote>
  <w:footnote w:type="continuationSeparator" w:id="0">
    <w:p w14:paraId="5C3B432A" w14:textId="77777777" w:rsidR="00E050BA" w:rsidRDefault="00E050BA" w:rsidP="00E05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7F3E" w14:textId="28144E81" w:rsidR="00E050BA" w:rsidRDefault="00E050BA">
    <w:pPr>
      <w:pStyle w:val="Header"/>
    </w:pPr>
    <w:r>
      <w:rPr>
        <w:noProof/>
      </w:rPr>
      <mc:AlternateContent>
        <mc:Choice Requires="wps">
          <w:drawing>
            <wp:anchor distT="0" distB="0" distL="0" distR="0" simplePos="0" relativeHeight="251659264" behindDoc="0" locked="0" layoutInCell="1" allowOverlap="1" wp14:anchorId="2E1485E7" wp14:editId="271A24C4">
              <wp:simplePos x="635" y="635"/>
              <wp:positionH relativeFrom="page">
                <wp:align>center</wp:align>
              </wp:positionH>
              <wp:positionV relativeFrom="page">
                <wp:align>top</wp:align>
              </wp:positionV>
              <wp:extent cx="572135" cy="359410"/>
              <wp:effectExtent l="0" t="0" r="18415" b="2540"/>
              <wp:wrapNone/>
              <wp:docPr id="9487260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59410"/>
                      </a:xfrm>
                      <a:prstGeom prst="rect">
                        <a:avLst/>
                      </a:prstGeom>
                      <a:noFill/>
                      <a:ln>
                        <a:noFill/>
                      </a:ln>
                    </wps:spPr>
                    <wps:txbx>
                      <w:txbxContent>
                        <w:p w14:paraId="4961765C" w14:textId="3B06878E" w:rsidR="00E050BA" w:rsidRPr="00E050BA" w:rsidRDefault="00E050BA" w:rsidP="00E050BA">
                          <w:pPr>
                            <w:spacing w:after="0"/>
                            <w:rPr>
                              <w:rFonts w:ascii="Arial" w:eastAsia="Arial" w:hAnsi="Arial" w:cs="Arial"/>
                              <w:noProof/>
                              <w:color w:val="000000"/>
                              <w:sz w:val="20"/>
                              <w:szCs w:val="20"/>
                            </w:rPr>
                          </w:pPr>
                          <w:r w:rsidRPr="00E050BA">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1485E7" id="_x0000_t202" coordsize="21600,21600" o:spt="202" path="m,l,21600r21600,l21600,xe">
              <v:stroke joinstyle="miter"/>
              <v:path gradientshapeok="t" o:connecttype="rect"/>
            </v:shapetype>
            <v:shape id="Text Box 2" o:spid="_x0000_s1026" type="#_x0000_t202" alt="OFFICIAL" style="position:absolute;margin-left:0;margin-top:0;width:45.05pt;height:28.3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" filled="f" stroked="f">
              <v:textbox style="mso-fit-shape-to-text:t" inset="0,15pt,0,0">
                <w:txbxContent>
                  <w:p w14:paraId="4961765C" w14:textId="3B06878E" w:rsidR="00E050BA" w:rsidRPr="00E050BA" w:rsidRDefault="00E050BA" w:rsidP="00E050BA">
                    <w:pPr>
                      <w:spacing w:after="0"/>
                      <w:rPr>
                        <w:rFonts w:ascii="Arial" w:eastAsia="Arial" w:hAnsi="Arial" w:cs="Arial"/>
                        <w:noProof/>
                        <w:color w:val="000000"/>
                        <w:sz w:val="20"/>
                        <w:szCs w:val="20"/>
                      </w:rPr>
                    </w:pPr>
                    <w:r w:rsidRPr="00E050BA">
                      <w:rPr>
                        <w:rFonts w:ascii="Arial" w:eastAsia="Arial" w:hAnsi="Arial" w:cs="Arial"/>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43CF" w14:textId="15F8FE95" w:rsidR="00E050BA" w:rsidRDefault="00E050BA">
    <w:pPr>
      <w:pStyle w:val="Header"/>
    </w:pPr>
    <w:r>
      <w:rPr>
        <w:noProof/>
      </w:rPr>
      <mc:AlternateContent>
        <mc:Choice Requires="wps">
          <w:drawing>
            <wp:anchor distT="0" distB="0" distL="0" distR="0" simplePos="0" relativeHeight="251660288" behindDoc="0" locked="0" layoutInCell="1" allowOverlap="1" wp14:anchorId="0C4B5254" wp14:editId="00404E18">
              <wp:simplePos x="914400" y="447675"/>
              <wp:positionH relativeFrom="page">
                <wp:align>center</wp:align>
              </wp:positionH>
              <wp:positionV relativeFrom="page">
                <wp:align>top</wp:align>
              </wp:positionV>
              <wp:extent cx="572135" cy="359410"/>
              <wp:effectExtent l="0" t="0" r="18415" b="2540"/>
              <wp:wrapNone/>
              <wp:docPr id="197967396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59410"/>
                      </a:xfrm>
                      <a:prstGeom prst="rect">
                        <a:avLst/>
                      </a:prstGeom>
                      <a:noFill/>
                      <a:ln>
                        <a:noFill/>
                      </a:ln>
                    </wps:spPr>
                    <wps:txbx>
                      <w:txbxContent>
                        <w:p w14:paraId="72CF9466" w14:textId="207D077D" w:rsidR="00E050BA" w:rsidRPr="00E050BA" w:rsidRDefault="00E050BA" w:rsidP="00E050BA">
                          <w:pPr>
                            <w:spacing w:after="0"/>
                            <w:rPr>
                              <w:rFonts w:ascii="Arial" w:eastAsia="Arial" w:hAnsi="Arial" w:cs="Arial"/>
                              <w:noProof/>
                              <w:color w:val="000000"/>
                              <w:sz w:val="20"/>
                              <w:szCs w:val="20"/>
                            </w:rPr>
                          </w:pPr>
                          <w:r w:rsidRPr="00E050BA">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4B5254" id="_x0000_t202" coordsize="21600,21600" o:spt="202" path="m,l,21600r21600,l21600,xe">
              <v:stroke joinstyle="miter"/>
              <v:path gradientshapeok="t" o:connecttype="rect"/>
            </v:shapetype>
            <v:shape id="Text Box 3" o:spid="_x0000_s1027" type="#_x0000_t202" alt="OFFICIAL" style="position:absolute;margin-left:0;margin-top:0;width:45.05pt;height:28.3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" filled="f" stroked="f">
              <v:textbox style="mso-fit-shape-to-text:t" inset="0,15pt,0,0">
                <w:txbxContent>
                  <w:p w14:paraId="72CF9466" w14:textId="207D077D" w:rsidR="00E050BA" w:rsidRPr="00E050BA" w:rsidRDefault="00E050BA" w:rsidP="00E050BA">
                    <w:pPr>
                      <w:spacing w:after="0"/>
                      <w:rPr>
                        <w:rFonts w:ascii="Arial" w:eastAsia="Arial" w:hAnsi="Arial" w:cs="Arial"/>
                        <w:noProof/>
                        <w:color w:val="000000"/>
                        <w:sz w:val="20"/>
                        <w:szCs w:val="20"/>
                      </w:rPr>
                    </w:pPr>
                    <w:r w:rsidRPr="00E050BA">
                      <w:rPr>
                        <w:rFonts w:ascii="Arial" w:eastAsia="Arial" w:hAnsi="Arial" w:cs="Arial"/>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5B58" w14:textId="1E5AEAB2" w:rsidR="00E050BA" w:rsidRDefault="00E050BA">
    <w:pPr>
      <w:pStyle w:val="Header"/>
    </w:pPr>
    <w:r>
      <w:rPr>
        <w:noProof/>
      </w:rPr>
      <mc:AlternateContent>
        <mc:Choice Requires="wps">
          <w:drawing>
            <wp:anchor distT="0" distB="0" distL="0" distR="0" simplePos="0" relativeHeight="251658240" behindDoc="0" locked="0" layoutInCell="1" allowOverlap="1" wp14:anchorId="20EA7626" wp14:editId="427C6F13">
              <wp:simplePos x="635" y="635"/>
              <wp:positionH relativeFrom="page">
                <wp:align>center</wp:align>
              </wp:positionH>
              <wp:positionV relativeFrom="page">
                <wp:align>top</wp:align>
              </wp:positionV>
              <wp:extent cx="572135" cy="359410"/>
              <wp:effectExtent l="0" t="0" r="18415" b="2540"/>
              <wp:wrapNone/>
              <wp:docPr id="12974231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59410"/>
                      </a:xfrm>
                      <a:prstGeom prst="rect">
                        <a:avLst/>
                      </a:prstGeom>
                      <a:noFill/>
                      <a:ln>
                        <a:noFill/>
                      </a:ln>
                    </wps:spPr>
                    <wps:txbx>
                      <w:txbxContent>
                        <w:p w14:paraId="1BB0EC72" w14:textId="6D6B899C" w:rsidR="00E050BA" w:rsidRPr="00E050BA" w:rsidRDefault="00E050BA" w:rsidP="00E050BA">
                          <w:pPr>
                            <w:spacing w:after="0"/>
                            <w:rPr>
                              <w:rFonts w:ascii="Arial" w:eastAsia="Arial" w:hAnsi="Arial" w:cs="Arial"/>
                              <w:noProof/>
                              <w:color w:val="000000"/>
                              <w:sz w:val="20"/>
                              <w:szCs w:val="20"/>
                            </w:rPr>
                          </w:pPr>
                          <w:r w:rsidRPr="00E050BA">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EA7626" id="_x0000_t202" coordsize="21600,21600" o:spt="202" path="m,l,21600r21600,l21600,xe">
              <v:stroke joinstyle="miter"/>
              <v:path gradientshapeok="t" o:connecttype="rect"/>
            </v:shapetype>
            <v:shape id="Text Box 1" o:spid="_x0000_s1028" type="#_x0000_t202" alt="OFFICIAL" style="position:absolute;margin-left:0;margin-top:0;width:45.05pt;height:28.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" filled="f" stroked="f">
              <v:textbox style="mso-fit-shape-to-text:t" inset="0,15pt,0,0">
                <w:txbxContent>
                  <w:p w14:paraId="1BB0EC72" w14:textId="6D6B899C" w:rsidR="00E050BA" w:rsidRPr="00E050BA" w:rsidRDefault="00E050BA" w:rsidP="00E050BA">
                    <w:pPr>
                      <w:spacing w:after="0"/>
                      <w:rPr>
                        <w:rFonts w:ascii="Arial" w:eastAsia="Arial" w:hAnsi="Arial" w:cs="Arial"/>
                        <w:noProof/>
                        <w:color w:val="000000"/>
                        <w:sz w:val="20"/>
                        <w:szCs w:val="20"/>
                      </w:rPr>
                    </w:pPr>
                    <w:r w:rsidRPr="00E050BA">
                      <w:rPr>
                        <w:rFonts w:ascii="Arial" w:eastAsia="Arial" w:hAnsi="Arial" w:cs="Arial"/>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B2BCD"/>
    <w:multiLevelType w:val="hybridMultilevel"/>
    <w:tmpl w:val="49629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44D4F"/>
    <w:multiLevelType w:val="multilevel"/>
    <w:tmpl w:val="1C72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C2506"/>
    <w:multiLevelType w:val="multilevel"/>
    <w:tmpl w:val="0712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F6E34"/>
    <w:multiLevelType w:val="multilevel"/>
    <w:tmpl w:val="04BA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56490"/>
    <w:multiLevelType w:val="multilevel"/>
    <w:tmpl w:val="56067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02A1F"/>
    <w:multiLevelType w:val="hybridMultilevel"/>
    <w:tmpl w:val="228A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885053"/>
    <w:multiLevelType w:val="multilevel"/>
    <w:tmpl w:val="ADC8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C96D0A"/>
    <w:multiLevelType w:val="hybridMultilevel"/>
    <w:tmpl w:val="B8A29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9D65BF"/>
    <w:multiLevelType w:val="multilevel"/>
    <w:tmpl w:val="3ADC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B87F1C"/>
    <w:multiLevelType w:val="multilevel"/>
    <w:tmpl w:val="7300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4B4267"/>
    <w:multiLevelType w:val="multilevel"/>
    <w:tmpl w:val="40B6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520F19"/>
    <w:multiLevelType w:val="multilevel"/>
    <w:tmpl w:val="ECF8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8B2355"/>
    <w:multiLevelType w:val="hybridMultilevel"/>
    <w:tmpl w:val="D37CD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740725"/>
    <w:multiLevelType w:val="multilevel"/>
    <w:tmpl w:val="9A1A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F364D4"/>
    <w:multiLevelType w:val="multilevel"/>
    <w:tmpl w:val="E8E4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AF325B"/>
    <w:multiLevelType w:val="multilevel"/>
    <w:tmpl w:val="F8CC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344357">
    <w:abstractNumId w:val="10"/>
  </w:num>
  <w:num w:numId="2" w16cid:durableId="1376154009">
    <w:abstractNumId w:val="14"/>
  </w:num>
  <w:num w:numId="3" w16cid:durableId="673580668">
    <w:abstractNumId w:val="9"/>
  </w:num>
  <w:num w:numId="4" w16cid:durableId="2077900625">
    <w:abstractNumId w:val="11"/>
  </w:num>
  <w:num w:numId="5" w16cid:durableId="543492920">
    <w:abstractNumId w:val="6"/>
  </w:num>
  <w:num w:numId="6" w16cid:durableId="383407009">
    <w:abstractNumId w:val="4"/>
  </w:num>
  <w:num w:numId="7" w16cid:durableId="1928536525">
    <w:abstractNumId w:val="3"/>
  </w:num>
  <w:num w:numId="8" w16cid:durableId="346106497">
    <w:abstractNumId w:val="15"/>
  </w:num>
  <w:num w:numId="9" w16cid:durableId="101464799">
    <w:abstractNumId w:val="7"/>
  </w:num>
  <w:num w:numId="10" w16cid:durableId="487207192">
    <w:abstractNumId w:val="1"/>
  </w:num>
  <w:num w:numId="11" w16cid:durableId="463012935">
    <w:abstractNumId w:val="2"/>
  </w:num>
  <w:num w:numId="12" w16cid:durableId="111638381">
    <w:abstractNumId w:val="12"/>
  </w:num>
  <w:num w:numId="13" w16cid:durableId="520707516">
    <w:abstractNumId w:val="5"/>
  </w:num>
  <w:num w:numId="14" w16cid:durableId="1905213741">
    <w:abstractNumId w:val="8"/>
  </w:num>
  <w:num w:numId="15" w16cid:durableId="234560303">
    <w:abstractNumId w:val="0"/>
  </w:num>
  <w:num w:numId="16" w16cid:durableId="153499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77"/>
    <w:rsid w:val="000150D7"/>
    <w:rsid w:val="000608D2"/>
    <w:rsid w:val="000611E0"/>
    <w:rsid w:val="00063EC0"/>
    <w:rsid w:val="00067835"/>
    <w:rsid w:val="00082E2D"/>
    <w:rsid w:val="000B179E"/>
    <w:rsid w:val="000B39E6"/>
    <w:rsid w:val="000B59AA"/>
    <w:rsid w:val="000C6942"/>
    <w:rsid w:val="000C7319"/>
    <w:rsid w:val="000D1C3C"/>
    <w:rsid w:val="001154C9"/>
    <w:rsid w:val="001251F2"/>
    <w:rsid w:val="001318C6"/>
    <w:rsid w:val="00136F99"/>
    <w:rsid w:val="00146ABB"/>
    <w:rsid w:val="001520FC"/>
    <w:rsid w:val="00165E86"/>
    <w:rsid w:val="0016722E"/>
    <w:rsid w:val="001727D0"/>
    <w:rsid w:val="001852C5"/>
    <w:rsid w:val="001C2CDB"/>
    <w:rsid w:val="001F446D"/>
    <w:rsid w:val="00215BCB"/>
    <w:rsid w:val="0022454D"/>
    <w:rsid w:val="00242525"/>
    <w:rsid w:val="002738E9"/>
    <w:rsid w:val="002A7E61"/>
    <w:rsid w:val="002C41E9"/>
    <w:rsid w:val="002E4264"/>
    <w:rsid w:val="002F526A"/>
    <w:rsid w:val="00312FBC"/>
    <w:rsid w:val="00313058"/>
    <w:rsid w:val="00334FFB"/>
    <w:rsid w:val="00340A09"/>
    <w:rsid w:val="00362B19"/>
    <w:rsid w:val="003807DE"/>
    <w:rsid w:val="003820B4"/>
    <w:rsid w:val="00384120"/>
    <w:rsid w:val="003A27CE"/>
    <w:rsid w:val="003B413F"/>
    <w:rsid w:val="003C603C"/>
    <w:rsid w:val="003E71B2"/>
    <w:rsid w:val="00401EB9"/>
    <w:rsid w:val="004111D1"/>
    <w:rsid w:val="0044357A"/>
    <w:rsid w:val="00443F6F"/>
    <w:rsid w:val="00444D6E"/>
    <w:rsid w:val="004451EB"/>
    <w:rsid w:val="00445564"/>
    <w:rsid w:val="00447032"/>
    <w:rsid w:val="00490C26"/>
    <w:rsid w:val="004A07F8"/>
    <w:rsid w:val="004C6026"/>
    <w:rsid w:val="004D0778"/>
    <w:rsid w:val="004E7DB2"/>
    <w:rsid w:val="004F3E33"/>
    <w:rsid w:val="00501F05"/>
    <w:rsid w:val="0050350E"/>
    <w:rsid w:val="005074FE"/>
    <w:rsid w:val="0050788E"/>
    <w:rsid w:val="00515AB5"/>
    <w:rsid w:val="00515D62"/>
    <w:rsid w:val="005430FB"/>
    <w:rsid w:val="005439C3"/>
    <w:rsid w:val="00546DE2"/>
    <w:rsid w:val="00566B0E"/>
    <w:rsid w:val="005735C6"/>
    <w:rsid w:val="00576D5C"/>
    <w:rsid w:val="00593676"/>
    <w:rsid w:val="005A636A"/>
    <w:rsid w:val="005B011E"/>
    <w:rsid w:val="005B1E9F"/>
    <w:rsid w:val="005B3847"/>
    <w:rsid w:val="005C0858"/>
    <w:rsid w:val="005D3C35"/>
    <w:rsid w:val="005D64B2"/>
    <w:rsid w:val="005D780B"/>
    <w:rsid w:val="005E3D77"/>
    <w:rsid w:val="005F68F6"/>
    <w:rsid w:val="00600119"/>
    <w:rsid w:val="00605BEC"/>
    <w:rsid w:val="00612365"/>
    <w:rsid w:val="00635EDD"/>
    <w:rsid w:val="00661347"/>
    <w:rsid w:val="00663D94"/>
    <w:rsid w:val="00670023"/>
    <w:rsid w:val="00680F7B"/>
    <w:rsid w:val="006A2B3A"/>
    <w:rsid w:val="006B15B1"/>
    <w:rsid w:val="006C6CDF"/>
    <w:rsid w:val="006D5133"/>
    <w:rsid w:val="006E326B"/>
    <w:rsid w:val="006F4996"/>
    <w:rsid w:val="00701FA0"/>
    <w:rsid w:val="00734E77"/>
    <w:rsid w:val="00751D92"/>
    <w:rsid w:val="007638E1"/>
    <w:rsid w:val="007A2065"/>
    <w:rsid w:val="007A2ABD"/>
    <w:rsid w:val="007A6E5A"/>
    <w:rsid w:val="007B7F55"/>
    <w:rsid w:val="007C1243"/>
    <w:rsid w:val="007C4780"/>
    <w:rsid w:val="007F5E1B"/>
    <w:rsid w:val="00827C6A"/>
    <w:rsid w:val="008344B4"/>
    <w:rsid w:val="00837D47"/>
    <w:rsid w:val="0084378F"/>
    <w:rsid w:val="00856D2D"/>
    <w:rsid w:val="008727E6"/>
    <w:rsid w:val="00877795"/>
    <w:rsid w:val="0089413D"/>
    <w:rsid w:val="00895249"/>
    <w:rsid w:val="008A3E5E"/>
    <w:rsid w:val="008A4404"/>
    <w:rsid w:val="008B3BF5"/>
    <w:rsid w:val="008C4643"/>
    <w:rsid w:val="008D610C"/>
    <w:rsid w:val="008F1650"/>
    <w:rsid w:val="008F4B15"/>
    <w:rsid w:val="0090390C"/>
    <w:rsid w:val="00925441"/>
    <w:rsid w:val="00954D77"/>
    <w:rsid w:val="00966B96"/>
    <w:rsid w:val="00966E87"/>
    <w:rsid w:val="00967F4D"/>
    <w:rsid w:val="009D4AD5"/>
    <w:rsid w:val="009E1F6E"/>
    <w:rsid w:val="009E68F6"/>
    <w:rsid w:val="00A04565"/>
    <w:rsid w:val="00A13219"/>
    <w:rsid w:val="00A16172"/>
    <w:rsid w:val="00A415F4"/>
    <w:rsid w:val="00A51B1D"/>
    <w:rsid w:val="00A72B41"/>
    <w:rsid w:val="00A93A84"/>
    <w:rsid w:val="00A95AF1"/>
    <w:rsid w:val="00AB02CE"/>
    <w:rsid w:val="00AB460C"/>
    <w:rsid w:val="00AC1B10"/>
    <w:rsid w:val="00AD4221"/>
    <w:rsid w:val="00AD73AC"/>
    <w:rsid w:val="00AE45AE"/>
    <w:rsid w:val="00B0657E"/>
    <w:rsid w:val="00B075F0"/>
    <w:rsid w:val="00B133EF"/>
    <w:rsid w:val="00B655CF"/>
    <w:rsid w:val="00B8426B"/>
    <w:rsid w:val="00B925BF"/>
    <w:rsid w:val="00B92811"/>
    <w:rsid w:val="00B939FB"/>
    <w:rsid w:val="00B9422D"/>
    <w:rsid w:val="00BB09CB"/>
    <w:rsid w:val="00BE2E14"/>
    <w:rsid w:val="00BF3341"/>
    <w:rsid w:val="00BF73A7"/>
    <w:rsid w:val="00C14651"/>
    <w:rsid w:val="00C1555A"/>
    <w:rsid w:val="00C203F4"/>
    <w:rsid w:val="00C30EA0"/>
    <w:rsid w:val="00C31C4D"/>
    <w:rsid w:val="00C61EC4"/>
    <w:rsid w:val="00C90E01"/>
    <w:rsid w:val="00CB0DB8"/>
    <w:rsid w:val="00CB23A6"/>
    <w:rsid w:val="00CB4D55"/>
    <w:rsid w:val="00CC73B2"/>
    <w:rsid w:val="00CD70DD"/>
    <w:rsid w:val="00CE0690"/>
    <w:rsid w:val="00D61E8B"/>
    <w:rsid w:val="00D7788A"/>
    <w:rsid w:val="00D81F4C"/>
    <w:rsid w:val="00D9090A"/>
    <w:rsid w:val="00DA1F9C"/>
    <w:rsid w:val="00DB1442"/>
    <w:rsid w:val="00DB5524"/>
    <w:rsid w:val="00DC6378"/>
    <w:rsid w:val="00E050BA"/>
    <w:rsid w:val="00E06EDB"/>
    <w:rsid w:val="00E11187"/>
    <w:rsid w:val="00E11FD8"/>
    <w:rsid w:val="00E700BA"/>
    <w:rsid w:val="00E77505"/>
    <w:rsid w:val="00E81BC1"/>
    <w:rsid w:val="00E94E59"/>
    <w:rsid w:val="00E96762"/>
    <w:rsid w:val="00EA49B4"/>
    <w:rsid w:val="00EA5DD6"/>
    <w:rsid w:val="00EC04FE"/>
    <w:rsid w:val="00ED7C8A"/>
    <w:rsid w:val="00F00196"/>
    <w:rsid w:val="00F02722"/>
    <w:rsid w:val="00F131E6"/>
    <w:rsid w:val="00F25BBA"/>
    <w:rsid w:val="00F3193A"/>
    <w:rsid w:val="00F3568C"/>
    <w:rsid w:val="00F41173"/>
    <w:rsid w:val="00F460BF"/>
    <w:rsid w:val="00F5558E"/>
    <w:rsid w:val="00F7152F"/>
    <w:rsid w:val="00F771C8"/>
    <w:rsid w:val="00F80567"/>
    <w:rsid w:val="00F81E07"/>
    <w:rsid w:val="00FC3265"/>
    <w:rsid w:val="00FD6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C466A"/>
  <w15:chartTrackingRefBased/>
  <w15:docId w15:val="{C7FBE960-2167-4C26-B8A0-CC167CA2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E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E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E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E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E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E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E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E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E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E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E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E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E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E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E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E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E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E77"/>
    <w:rPr>
      <w:rFonts w:eastAsiaTheme="majorEastAsia" w:cstheme="majorBidi"/>
      <w:color w:val="272727" w:themeColor="text1" w:themeTint="D8"/>
    </w:rPr>
  </w:style>
  <w:style w:type="paragraph" w:styleId="Title">
    <w:name w:val="Title"/>
    <w:basedOn w:val="Normal"/>
    <w:next w:val="Normal"/>
    <w:link w:val="TitleChar"/>
    <w:uiPriority w:val="10"/>
    <w:qFormat/>
    <w:rsid w:val="00734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E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E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E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E77"/>
    <w:pPr>
      <w:spacing w:before="160"/>
      <w:jc w:val="center"/>
    </w:pPr>
    <w:rPr>
      <w:i/>
      <w:iCs/>
      <w:color w:val="404040" w:themeColor="text1" w:themeTint="BF"/>
    </w:rPr>
  </w:style>
  <w:style w:type="character" w:customStyle="1" w:styleId="QuoteChar">
    <w:name w:val="Quote Char"/>
    <w:basedOn w:val="DefaultParagraphFont"/>
    <w:link w:val="Quote"/>
    <w:uiPriority w:val="29"/>
    <w:rsid w:val="00734E77"/>
    <w:rPr>
      <w:i/>
      <w:iCs/>
      <w:color w:val="404040" w:themeColor="text1" w:themeTint="BF"/>
    </w:rPr>
  </w:style>
  <w:style w:type="paragraph" w:styleId="ListParagraph">
    <w:name w:val="List Paragraph"/>
    <w:basedOn w:val="Normal"/>
    <w:uiPriority w:val="34"/>
    <w:qFormat/>
    <w:rsid w:val="00734E77"/>
    <w:pPr>
      <w:ind w:left="720"/>
      <w:contextualSpacing/>
    </w:pPr>
  </w:style>
  <w:style w:type="character" w:styleId="IntenseEmphasis">
    <w:name w:val="Intense Emphasis"/>
    <w:basedOn w:val="DefaultParagraphFont"/>
    <w:uiPriority w:val="21"/>
    <w:qFormat/>
    <w:rsid w:val="00734E77"/>
    <w:rPr>
      <w:i/>
      <w:iCs/>
      <w:color w:val="0F4761" w:themeColor="accent1" w:themeShade="BF"/>
    </w:rPr>
  </w:style>
  <w:style w:type="paragraph" w:styleId="IntenseQuote">
    <w:name w:val="Intense Quote"/>
    <w:basedOn w:val="Normal"/>
    <w:next w:val="Normal"/>
    <w:link w:val="IntenseQuoteChar"/>
    <w:uiPriority w:val="30"/>
    <w:qFormat/>
    <w:rsid w:val="00734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E77"/>
    <w:rPr>
      <w:i/>
      <w:iCs/>
      <w:color w:val="0F4761" w:themeColor="accent1" w:themeShade="BF"/>
    </w:rPr>
  </w:style>
  <w:style w:type="character" w:styleId="IntenseReference">
    <w:name w:val="Intense Reference"/>
    <w:basedOn w:val="DefaultParagraphFont"/>
    <w:uiPriority w:val="32"/>
    <w:qFormat/>
    <w:rsid w:val="00734E77"/>
    <w:rPr>
      <w:b/>
      <w:bCs/>
      <w:smallCaps/>
      <w:color w:val="0F4761" w:themeColor="accent1" w:themeShade="BF"/>
      <w:spacing w:val="5"/>
    </w:rPr>
  </w:style>
  <w:style w:type="paragraph" w:styleId="Header">
    <w:name w:val="header"/>
    <w:basedOn w:val="Normal"/>
    <w:link w:val="HeaderChar"/>
    <w:uiPriority w:val="99"/>
    <w:unhideWhenUsed/>
    <w:rsid w:val="00E050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0BA"/>
  </w:style>
  <w:style w:type="paragraph" w:styleId="Revision">
    <w:name w:val="Revision"/>
    <w:hidden/>
    <w:uiPriority w:val="99"/>
    <w:semiHidden/>
    <w:rsid w:val="00827C6A"/>
    <w:pPr>
      <w:spacing w:after="0" w:line="240" w:lineRule="auto"/>
    </w:pPr>
  </w:style>
  <w:style w:type="character" w:styleId="CommentReference">
    <w:name w:val="annotation reference"/>
    <w:basedOn w:val="DefaultParagraphFont"/>
    <w:uiPriority w:val="99"/>
    <w:semiHidden/>
    <w:unhideWhenUsed/>
    <w:rsid w:val="000B179E"/>
    <w:rPr>
      <w:sz w:val="16"/>
      <w:szCs w:val="16"/>
    </w:rPr>
  </w:style>
  <w:style w:type="paragraph" w:styleId="CommentText">
    <w:name w:val="annotation text"/>
    <w:basedOn w:val="Normal"/>
    <w:link w:val="CommentTextChar"/>
    <w:uiPriority w:val="99"/>
    <w:unhideWhenUsed/>
    <w:rsid w:val="000B179E"/>
    <w:pPr>
      <w:spacing w:line="240" w:lineRule="auto"/>
    </w:pPr>
    <w:rPr>
      <w:sz w:val="20"/>
      <w:szCs w:val="20"/>
    </w:rPr>
  </w:style>
  <w:style w:type="character" w:customStyle="1" w:styleId="CommentTextChar">
    <w:name w:val="Comment Text Char"/>
    <w:basedOn w:val="DefaultParagraphFont"/>
    <w:link w:val="CommentText"/>
    <w:uiPriority w:val="99"/>
    <w:rsid w:val="000B179E"/>
    <w:rPr>
      <w:sz w:val="20"/>
      <w:szCs w:val="20"/>
    </w:rPr>
  </w:style>
  <w:style w:type="paragraph" w:styleId="CommentSubject">
    <w:name w:val="annotation subject"/>
    <w:basedOn w:val="CommentText"/>
    <w:next w:val="CommentText"/>
    <w:link w:val="CommentSubjectChar"/>
    <w:uiPriority w:val="99"/>
    <w:semiHidden/>
    <w:unhideWhenUsed/>
    <w:rsid w:val="000B179E"/>
    <w:rPr>
      <w:b/>
      <w:bCs/>
    </w:rPr>
  </w:style>
  <w:style w:type="character" w:customStyle="1" w:styleId="CommentSubjectChar">
    <w:name w:val="Comment Subject Char"/>
    <w:basedOn w:val="CommentTextChar"/>
    <w:link w:val="CommentSubject"/>
    <w:uiPriority w:val="99"/>
    <w:semiHidden/>
    <w:rsid w:val="000B17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943498">
      <w:bodyDiv w:val="1"/>
      <w:marLeft w:val="0"/>
      <w:marRight w:val="0"/>
      <w:marTop w:val="0"/>
      <w:marBottom w:val="0"/>
      <w:divBdr>
        <w:top w:val="none" w:sz="0" w:space="0" w:color="auto"/>
        <w:left w:val="none" w:sz="0" w:space="0" w:color="auto"/>
        <w:bottom w:val="none" w:sz="0" w:space="0" w:color="auto"/>
        <w:right w:val="none" w:sz="0" w:space="0" w:color="auto"/>
      </w:divBdr>
      <w:divsChild>
        <w:div w:id="1042633231">
          <w:marLeft w:val="-420"/>
          <w:marRight w:val="0"/>
          <w:marTop w:val="0"/>
          <w:marBottom w:val="0"/>
          <w:divBdr>
            <w:top w:val="none" w:sz="0" w:space="0" w:color="auto"/>
            <w:left w:val="none" w:sz="0" w:space="0" w:color="auto"/>
            <w:bottom w:val="none" w:sz="0" w:space="0" w:color="auto"/>
            <w:right w:val="none" w:sz="0" w:space="0" w:color="auto"/>
          </w:divBdr>
          <w:divsChild>
            <w:div w:id="65497737">
              <w:marLeft w:val="0"/>
              <w:marRight w:val="0"/>
              <w:marTop w:val="0"/>
              <w:marBottom w:val="0"/>
              <w:divBdr>
                <w:top w:val="none" w:sz="0" w:space="0" w:color="auto"/>
                <w:left w:val="none" w:sz="0" w:space="0" w:color="auto"/>
                <w:bottom w:val="none" w:sz="0" w:space="0" w:color="auto"/>
                <w:right w:val="none" w:sz="0" w:space="0" w:color="auto"/>
              </w:divBdr>
              <w:divsChild>
                <w:div w:id="914822649">
                  <w:marLeft w:val="0"/>
                  <w:marRight w:val="0"/>
                  <w:marTop w:val="0"/>
                  <w:marBottom w:val="0"/>
                  <w:divBdr>
                    <w:top w:val="none" w:sz="0" w:space="0" w:color="auto"/>
                    <w:left w:val="none" w:sz="0" w:space="0" w:color="auto"/>
                    <w:bottom w:val="none" w:sz="0" w:space="0" w:color="auto"/>
                    <w:right w:val="none" w:sz="0" w:space="0" w:color="auto"/>
                  </w:divBdr>
                  <w:divsChild>
                    <w:div w:id="1398043998">
                      <w:marLeft w:val="0"/>
                      <w:marRight w:val="0"/>
                      <w:marTop w:val="0"/>
                      <w:marBottom w:val="0"/>
                      <w:divBdr>
                        <w:top w:val="none" w:sz="0" w:space="0" w:color="auto"/>
                        <w:left w:val="none" w:sz="0" w:space="0" w:color="auto"/>
                        <w:bottom w:val="none" w:sz="0" w:space="0" w:color="auto"/>
                        <w:right w:val="none" w:sz="0" w:space="0" w:color="auto"/>
                      </w:divBdr>
                    </w:div>
                    <w:div w:id="120582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081918">
      <w:bodyDiv w:val="1"/>
      <w:marLeft w:val="0"/>
      <w:marRight w:val="0"/>
      <w:marTop w:val="0"/>
      <w:marBottom w:val="0"/>
      <w:divBdr>
        <w:top w:val="none" w:sz="0" w:space="0" w:color="auto"/>
        <w:left w:val="none" w:sz="0" w:space="0" w:color="auto"/>
        <w:bottom w:val="none" w:sz="0" w:space="0" w:color="auto"/>
        <w:right w:val="none" w:sz="0" w:space="0" w:color="auto"/>
      </w:divBdr>
    </w:div>
    <w:div w:id="791704630">
      <w:bodyDiv w:val="1"/>
      <w:marLeft w:val="0"/>
      <w:marRight w:val="0"/>
      <w:marTop w:val="0"/>
      <w:marBottom w:val="0"/>
      <w:divBdr>
        <w:top w:val="none" w:sz="0" w:space="0" w:color="auto"/>
        <w:left w:val="none" w:sz="0" w:space="0" w:color="auto"/>
        <w:bottom w:val="none" w:sz="0" w:space="0" w:color="auto"/>
        <w:right w:val="none" w:sz="0" w:space="0" w:color="auto"/>
      </w:divBdr>
      <w:divsChild>
        <w:div w:id="764419475">
          <w:marLeft w:val="0"/>
          <w:marRight w:val="0"/>
          <w:marTop w:val="0"/>
          <w:marBottom w:val="0"/>
          <w:divBdr>
            <w:top w:val="none" w:sz="0" w:space="0" w:color="auto"/>
            <w:left w:val="none" w:sz="0" w:space="0" w:color="auto"/>
            <w:bottom w:val="none" w:sz="0" w:space="0" w:color="auto"/>
            <w:right w:val="none" w:sz="0" w:space="0" w:color="auto"/>
          </w:divBdr>
          <w:divsChild>
            <w:div w:id="479076018">
              <w:marLeft w:val="-420"/>
              <w:marRight w:val="0"/>
              <w:marTop w:val="0"/>
              <w:marBottom w:val="0"/>
              <w:divBdr>
                <w:top w:val="none" w:sz="0" w:space="0" w:color="auto"/>
                <w:left w:val="none" w:sz="0" w:space="0" w:color="auto"/>
                <w:bottom w:val="none" w:sz="0" w:space="0" w:color="auto"/>
                <w:right w:val="none" w:sz="0" w:space="0" w:color="auto"/>
              </w:divBdr>
              <w:divsChild>
                <w:div w:id="297495797">
                  <w:marLeft w:val="0"/>
                  <w:marRight w:val="0"/>
                  <w:marTop w:val="0"/>
                  <w:marBottom w:val="0"/>
                  <w:divBdr>
                    <w:top w:val="none" w:sz="0" w:space="0" w:color="auto"/>
                    <w:left w:val="none" w:sz="0" w:space="0" w:color="auto"/>
                    <w:bottom w:val="none" w:sz="0" w:space="0" w:color="auto"/>
                    <w:right w:val="none" w:sz="0" w:space="0" w:color="auto"/>
                  </w:divBdr>
                  <w:divsChild>
                    <w:div w:id="2106925439">
                      <w:marLeft w:val="0"/>
                      <w:marRight w:val="0"/>
                      <w:marTop w:val="0"/>
                      <w:marBottom w:val="0"/>
                      <w:divBdr>
                        <w:top w:val="none" w:sz="0" w:space="0" w:color="auto"/>
                        <w:left w:val="none" w:sz="0" w:space="0" w:color="auto"/>
                        <w:bottom w:val="none" w:sz="0" w:space="0" w:color="auto"/>
                        <w:right w:val="none" w:sz="0" w:space="0" w:color="auto"/>
                      </w:divBdr>
                      <w:divsChild>
                        <w:div w:id="805928202">
                          <w:marLeft w:val="0"/>
                          <w:marRight w:val="0"/>
                          <w:marTop w:val="0"/>
                          <w:marBottom w:val="0"/>
                          <w:divBdr>
                            <w:top w:val="none" w:sz="0" w:space="0" w:color="auto"/>
                            <w:left w:val="none" w:sz="0" w:space="0" w:color="auto"/>
                            <w:bottom w:val="none" w:sz="0" w:space="0" w:color="auto"/>
                            <w:right w:val="none" w:sz="0" w:space="0" w:color="auto"/>
                          </w:divBdr>
                        </w:div>
                        <w:div w:id="1148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263519">
      <w:bodyDiv w:val="1"/>
      <w:marLeft w:val="0"/>
      <w:marRight w:val="0"/>
      <w:marTop w:val="0"/>
      <w:marBottom w:val="0"/>
      <w:divBdr>
        <w:top w:val="none" w:sz="0" w:space="0" w:color="auto"/>
        <w:left w:val="none" w:sz="0" w:space="0" w:color="auto"/>
        <w:bottom w:val="none" w:sz="0" w:space="0" w:color="auto"/>
        <w:right w:val="none" w:sz="0" w:space="0" w:color="auto"/>
      </w:divBdr>
      <w:divsChild>
        <w:div w:id="590966517">
          <w:marLeft w:val="-420"/>
          <w:marRight w:val="0"/>
          <w:marTop w:val="0"/>
          <w:marBottom w:val="0"/>
          <w:divBdr>
            <w:top w:val="none" w:sz="0" w:space="0" w:color="auto"/>
            <w:left w:val="none" w:sz="0" w:space="0" w:color="auto"/>
            <w:bottom w:val="none" w:sz="0" w:space="0" w:color="auto"/>
            <w:right w:val="none" w:sz="0" w:space="0" w:color="auto"/>
          </w:divBdr>
          <w:divsChild>
            <w:div w:id="323048181">
              <w:marLeft w:val="0"/>
              <w:marRight w:val="0"/>
              <w:marTop w:val="0"/>
              <w:marBottom w:val="0"/>
              <w:divBdr>
                <w:top w:val="none" w:sz="0" w:space="0" w:color="auto"/>
                <w:left w:val="none" w:sz="0" w:space="0" w:color="auto"/>
                <w:bottom w:val="none" w:sz="0" w:space="0" w:color="auto"/>
                <w:right w:val="none" w:sz="0" w:space="0" w:color="auto"/>
              </w:divBdr>
              <w:divsChild>
                <w:div w:id="1320813485">
                  <w:marLeft w:val="0"/>
                  <w:marRight w:val="0"/>
                  <w:marTop w:val="0"/>
                  <w:marBottom w:val="0"/>
                  <w:divBdr>
                    <w:top w:val="none" w:sz="0" w:space="0" w:color="auto"/>
                    <w:left w:val="none" w:sz="0" w:space="0" w:color="auto"/>
                    <w:bottom w:val="none" w:sz="0" w:space="0" w:color="auto"/>
                    <w:right w:val="none" w:sz="0" w:space="0" w:color="auto"/>
                  </w:divBdr>
                  <w:divsChild>
                    <w:div w:id="1987662627">
                      <w:marLeft w:val="0"/>
                      <w:marRight w:val="0"/>
                      <w:marTop w:val="0"/>
                      <w:marBottom w:val="0"/>
                      <w:divBdr>
                        <w:top w:val="none" w:sz="0" w:space="0" w:color="auto"/>
                        <w:left w:val="none" w:sz="0" w:space="0" w:color="auto"/>
                        <w:bottom w:val="none" w:sz="0" w:space="0" w:color="auto"/>
                        <w:right w:val="none" w:sz="0" w:space="0" w:color="auto"/>
                      </w:divBdr>
                    </w:div>
                    <w:div w:id="28831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53846">
      <w:bodyDiv w:val="1"/>
      <w:marLeft w:val="0"/>
      <w:marRight w:val="0"/>
      <w:marTop w:val="0"/>
      <w:marBottom w:val="0"/>
      <w:divBdr>
        <w:top w:val="none" w:sz="0" w:space="0" w:color="auto"/>
        <w:left w:val="none" w:sz="0" w:space="0" w:color="auto"/>
        <w:bottom w:val="none" w:sz="0" w:space="0" w:color="auto"/>
        <w:right w:val="none" w:sz="0" w:space="0" w:color="auto"/>
      </w:divBdr>
    </w:div>
    <w:div w:id="2007515353">
      <w:bodyDiv w:val="1"/>
      <w:marLeft w:val="0"/>
      <w:marRight w:val="0"/>
      <w:marTop w:val="0"/>
      <w:marBottom w:val="0"/>
      <w:divBdr>
        <w:top w:val="none" w:sz="0" w:space="0" w:color="auto"/>
        <w:left w:val="none" w:sz="0" w:space="0" w:color="auto"/>
        <w:bottom w:val="none" w:sz="0" w:space="0" w:color="auto"/>
        <w:right w:val="none" w:sz="0" w:space="0" w:color="auto"/>
      </w:divBdr>
      <w:divsChild>
        <w:div w:id="739712645">
          <w:marLeft w:val="0"/>
          <w:marRight w:val="0"/>
          <w:marTop w:val="0"/>
          <w:marBottom w:val="0"/>
          <w:divBdr>
            <w:top w:val="none" w:sz="0" w:space="0" w:color="auto"/>
            <w:left w:val="none" w:sz="0" w:space="0" w:color="auto"/>
            <w:bottom w:val="none" w:sz="0" w:space="0" w:color="auto"/>
            <w:right w:val="none" w:sz="0" w:space="0" w:color="auto"/>
          </w:divBdr>
          <w:divsChild>
            <w:div w:id="608896679">
              <w:marLeft w:val="-420"/>
              <w:marRight w:val="0"/>
              <w:marTop w:val="0"/>
              <w:marBottom w:val="0"/>
              <w:divBdr>
                <w:top w:val="none" w:sz="0" w:space="0" w:color="auto"/>
                <w:left w:val="none" w:sz="0" w:space="0" w:color="auto"/>
                <w:bottom w:val="none" w:sz="0" w:space="0" w:color="auto"/>
                <w:right w:val="none" w:sz="0" w:space="0" w:color="auto"/>
              </w:divBdr>
              <w:divsChild>
                <w:div w:id="1978797765">
                  <w:marLeft w:val="0"/>
                  <w:marRight w:val="0"/>
                  <w:marTop w:val="0"/>
                  <w:marBottom w:val="0"/>
                  <w:divBdr>
                    <w:top w:val="none" w:sz="0" w:space="0" w:color="auto"/>
                    <w:left w:val="none" w:sz="0" w:space="0" w:color="auto"/>
                    <w:bottom w:val="none" w:sz="0" w:space="0" w:color="auto"/>
                    <w:right w:val="none" w:sz="0" w:space="0" w:color="auto"/>
                  </w:divBdr>
                  <w:divsChild>
                    <w:div w:id="2042318109">
                      <w:marLeft w:val="0"/>
                      <w:marRight w:val="0"/>
                      <w:marTop w:val="0"/>
                      <w:marBottom w:val="0"/>
                      <w:divBdr>
                        <w:top w:val="none" w:sz="0" w:space="0" w:color="auto"/>
                        <w:left w:val="none" w:sz="0" w:space="0" w:color="auto"/>
                        <w:bottom w:val="none" w:sz="0" w:space="0" w:color="auto"/>
                        <w:right w:val="none" w:sz="0" w:space="0" w:color="auto"/>
                      </w:divBdr>
                      <w:divsChild>
                        <w:div w:id="2117629272">
                          <w:marLeft w:val="0"/>
                          <w:marRight w:val="0"/>
                          <w:marTop w:val="0"/>
                          <w:marBottom w:val="0"/>
                          <w:divBdr>
                            <w:top w:val="none" w:sz="0" w:space="0" w:color="auto"/>
                            <w:left w:val="none" w:sz="0" w:space="0" w:color="auto"/>
                            <w:bottom w:val="none" w:sz="0" w:space="0" w:color="auto"/>
                            <w:right w:val="none" w:sz="0" w:space="0" w:color="auto"/>
                          </w:divBdr>
                        </w:div>
                        <w:div w:id="185129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713EE-4A69-4AC9-8FF2-84A0F4F46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1159</Words>
  <Characters>7160</Characters>
  <Application>Microsoft Office Word</Application>
  <DocSecurity>4</DocSecurity>
  <Lines>157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Church [9604]</dc:creator>
  <cp:keywords/>
  <dc:description/>
  <cp:lastModifiedBy>Joe Boyle [6682]</cp:lastModifiedBy>
  <cp:revision>2</cp:revision>
  <dcterms:created xsi:type="dcterms:W3CDTF">2026-02-18T14:21:00Z</dcterms:created>
  <dcterms:modified xsi:type="dcterms:W3CDTF">2026-02-18T14:21:00Z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7bbb5eb,388c68f3,75ff6d6a</vt:lpwstr>
  </property>
  <property fmtid="{D5CDD505-2E9C-101B-9397-08002B2CF9AE}" pid="3" name="ClassificationContentMarkingHeaderFontProps">
    <vt:lpwstr>#000000,10,Arial</vt:lpwstr>
  </property>
  <property fmtid="{D5CDD505-2E9C-101B-9397-08002B2CF9AE}" pid="4" name="ClassificationContentMarkingHeaderText">
    <vt:lpwstr>OFFICIAL</vt:lpwstr>
  </property>
  <property fmtid="{D5CDD505-2E9C-101B-9397-08002B2CF9AE}" pid="5" name="MSIP_Label_4ab42cd7-a999-4825-bc59-943051981318_Enabled">
    <vt:lpwstr>true</vt:lpwstr>
  </property>
  <property fmtid="{D5CDD505-2E9C-101B-9397-08002B2CF9AE}" pid="6" name="MSIP_Label_4ab42cd7-a999-4825-bc59-943051981318_SetDate">
    <vt:lpwstr>2025-07-04T16:29:19Z</vt:lpwstr>
  </property>
  <property fmtid="{D5CDD505-2E9C-101B-9397-08002B2CF9AE}" pid="7" name="MSIP_Label_4ab42cd7-a999-4825-bc59-943051981318_Method">
    <vt:lpwstr>Standard</vt:lpwstr>
  </property>
  <property fmtid="{D5CDD505-2E9C-101B-9397-08002B2CF9AE}" pid="8" name="MSIP_Label_4ab42cd7-a999-4825-bc59-943051981318_Name">
    <vt:lpwstr>4ab42cd7-a999-4825-bc59-943051981318</vt:lpwstr>
  </property>
  <property fmtid="{D5CDD505-2E9C-101B-9397-08002B2CF9AE}" pid="9" name="MSIP_Label_4ab42cd7-a999-4825-bc59-943051981318_SiteId">
    <vt:lpwstr>eb2bff6b-272a-4866-93ba-80cbe481fd29</vt:lpwstr>
  </property>
  <property fmtid="{D5CDD505-2E9C-101B-9397-08002B2CF9AE}" pid="10" name="MSIP_Label_4ab42cd7-a999-4825-bc59-943051981318_ActionId">
    <vt:lpwstr>422fb096-088e-4aba-8fdd-0f6d91f4d10d</vt:lpwstr>
  </property>
  <property fmtid="{D5CDD505-2E9C-101B-9397-08002B2CF9AE}" pid="11" name="MSIP_Label_4ab42cd7-a999-4825-bc59-943051981318_ContentBits">
    <vt:lpwstr>1</vt:lpwstr>
  </property>
  <property fmtid="{D5CDD505-2E9C-101B-9397-08002B2CF9AE}" pid="12" name="MSIP_Label_4ab42cd7-a999-4825-bc59-943051981318_Tag">
    <vt:lpwstr>10, 3, 0, 1</vt:lpwstr>
  </property>
</Properties>
</file>